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3AD256"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</w:t>
      </w:r>
    </w:p>
    <w:p w14:paraId="30146EB2"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山西省肿瘤医院</w:t>
      </w:r>
    </w:p>
    <w:p w14:paraId="5BC16C61">
      <w:pPr>
        <w:jc w:val="center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4号楼信息机房修缮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改造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、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内科楼功能提升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工程</w:t>
      </w:r>
    </w:p>
    <w:p w14:paraId="06052288">
      <w:pPr>
        <w:jc w:val="center"/>
        <w:rPr>
          <w:rFonts w:hint="eastAsia" w:ascii="仿宋" w:hAnsi="仿宋" w:eastAsia="仿宋" w:cs="仿宋"/>
          <w:sz w:val="32"/>
          <w:szCs w:val="32"/>
          <w:highlight w:val="none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监理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采购需求</w:t>
      </w:r>
    </w:p>
    <w:p w14:paraId="7E2062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一、需求：</w:t>
      </w:r>
    </w:p>
    <w:p w14:paraId="0FAE1FCD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需要对本项目施工阶段的质量、进度、费用控制管理和安全、合同、信息等方面协调管理服务，以及勘察、设计、设备监造、保修等阶段的相关工程服务。具体如下：</w:t>
      </w:r>
    </w:p>
    <w:p w14:paraId="4A9B034C">
      <w:pPr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1、指导督促建筑工程施工，确保建筑质量，环保标准和安全要求的达标；</w:t>
      </w:r>
    </w:p>
    <w:p w14:paraId="0E74B339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2、负责实施审核方案、复查方案、并对施工方的工程实施进度监督，验收及记录；</w:t>
      </w:r>
    </w:p>
    <w:p w14:paraId="286F4E7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3、指导建筑工程材料的选用、验收与使用情况，确保符合相关质量标准、安全标准和环保标准；</w:t>
      </w:r>
    </w:p>
    <w:p w14:paraId="7A5353BF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4、收集工程相关资料、进行综合分析，对施工方的进度、质量、安全进行跟踪和监督；</w:t>
      </w:r>
    </w:p>
    <w:p w14:paraId="68D58B3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5、指导施工方进行日常安全管理，开展安全风险评估工作，制定安全工作措施和疏散预案，确保施工安全和生产秩序；</w:t>
      </w:r>
    </w:p>
    <w:p w14:paraId="501CED2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6、对施工现场的危险有害因素进行识别、分析和评估，提出安全监督意见和建议，以防止事故发生；</w:t>
      </w:r>
    </w:p>
    <w:p w14:paraId="29A8D6CE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7、撰写每日、每周、每月监督汇报，将工程的质量、安全、进度情况及时向业户或其他相关方进行报告；</w:t>
      </w:r>
    </w:p>
    <w:p w14:paraId="56A48F4C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8、具体执行本项目监理工作，并完成相关报表、工作汇报及其他要求任务。</w:t>
      </w:r>
    </w:p>
    <w:p w14:paraId="26FB18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二、服务商可根据采购需求需分别讲述服务、报价等相关内容。</w:t>
      </w:r>
    </w:p>
    <w:p w14:paraId="402705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highlight w:val="none"/>
          <w:lang w:val="en-US" w:eastAsia="zh-CN"/>
        </w:rPr>
        <w:t>三、项目概况及</w:t>
      </w: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监理服务范围：</w:t>
      </w:r>
    </w:p>
    <w:p w14:paraId="6F619C9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bookmarkStart w:id="0" w:name="_Toc28618"/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highlight w:val="none"/>
          <w:lang w:val="en-US" w:eastAsia="zh-CN"/>
        </w:rPr>
        <w:t>第一标段监理：</w:t>
      </w:r>
      <w:r>
        <w:rPr>
          <w:rFonts w:hint="eastAsia" w:ascii="仿宋" w:hAnsi="仿宋" w:eastAsia="仿宋" w:cs="仿宋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山西省肿瘤医院4号楼信息机房修缮改造工程</w:t>
      </w:r>
    </w:p>
    <w:p w14:paraId="45FA6478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1.项目概况分析</w:t>
      </w:r>
      <w:bookmarkEnd w:id="0"/>
    </w:p>
    <w:p w14:paraId="35648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项目为山西省肿瘤医院4号楼三层信息机房修缮改造工程，是医院信息化系统稳定运行、医疗数据安全存储、智慧诊疗业务常态化开展的核心基础保障工程。随着医院医疗业务扩容、信息化系统迭代升级、智慧医疗设备持续增加，现有机房软硬件设施、空间规模、配套系统已无法适配现阶段及未来中长期业务发展需求，存在多项短板问题，须通过整体扩建、系统升级改造实现机房标准化、规范化、智能化提质升级。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工程造价约297万元。</w:t>
      </w:r>
    </w:p>
    <w:p w14:paraId="594CD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原有现状机房位于4号楼三层，原有建筑面积为9.8m×12m，机房内部配置17台机柜，为医院日常诊疗数据存储、院内网络传输、业务系统运行提供基础支撑。经现场核查及现状摸排，现有机房存在多项核心问题：一是设备整体老化，机房原有网络、供电、制冷、监控设备服役时间较长，硬件性能衰减、故障率升高，运维成本逐年增加，设备稳定性难以保障医疗核心业务不间断运行；二是供电与制冷容量严重不足，原有UPS供电系统、精密空调、新风系统按照早期业务规模配置，无法承载现有新增信息化设备负荷，无冗余扩容空间，高温过载、供电波动风险突出；三是机房空间受限，原有机房布局紧凑，仅可满足17台机柜部署，无预留扩容区域，无法适配医院未来信息化业务增量需求；四是配套系统老旧滞后，原有综合布线、动环监控、安防门禁、消防、防雷接地等系统标准偏低，智能化、自动化程度不足，不符合现代医疗数据机房安全建设标准，存在数据安全、设备运行安全隐患。</w:t>
      </w:r>
    </w:p>
    <w:p w14:paraId="7698FB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为彻底解决现有机房短板，消除运行安全隐患，适配医院智慧医疗、信息化建设长期发展规划，本次实施4号楼三层信息机房整体扩建升级改造，全面提升机房空间规模、设备承载能力、供电制冷冗余、智能化管控水平，保障医院医疗数据、业务系统安全、稳定、不间断运行。</w:t>
      </w:r>
    </w:p>
    <w:p w14:paraId="17612CE6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2" w:firstLineChars="200"/>
        <w:textAlignment w:val="auto"/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</w:pPr>
      <w:bookmarkStart w:id="1" w:name="_Toc19001"/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2.项目改造规模</w:t>
      </w:r>
      <w:bookmarkEnd w:id="1"/>
    </w:p>
    <w:p w14:paraId="70F796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次改造机房位于4号楼三层，改造后机房整体尺寸优化为25.42m×12.62m，层高4.2m，总面积约320.8㎡，较原机房实现大面积扩建，整体空间布局更加规整、合理，设备部署、运维操作、散热通风条件大幅提升。改造后机房标准化、规范化程度显著提高，核心设备规模升级为40台标准42U机柜，可充分满足医院现有业务设备部署及未来3-5年信息化设备扩容、业务系统升级需求。</w:t>
      </w:r>
    </w:p>
    <w:p w14:paraId="17FE64AE">
      <w:pPr>
        <w:pStyle w:val="3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2" w:firstLineChars="200"/>
        <w:textAlignment w:val="auto"/>
        <w:rPr>
          <w:rFonts w:hint="default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3.项目改造内容</w:t>
      </w:r>
    </w:p>
    <w:p w14:paraId="61ED537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次改造涵盖机房装饰装修、供配电系统、UPS及蓄电池系统、精密空调系统、新风系统、气体灭火消防系统、动环监控系统、安防门禁系统、综合布线系统、防雷接地与等电位系统、结构承重加固系统、水暖改造系统十三项专项内容。改造坚持“安全优先、合规达标、系统可靠、扩容前瞻、智能运维、节能长效、施工可行”的总体思路，彻底解决现状机房安全隐患、性能短板与容量瓶颈，打造适配医院7×24h不间断运行、数据安全可控、运维管理规范的现代化医疗标准机房。</w:t>
      </w:r>
    </w:p>
    <w:p w14:paraId="587D132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项目工期：3个月。</w:t>
      </w:r>
    </w:p>
    <w:p w14:paraId="729B4F4D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textAlignment w:val="auto"/>
        <w:rPr>
          <w:rFonts w:hint="default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kern w:val="2"/>
          <w:sz w:val="28"/>
          <w:szCs w:val="28"/>
          <w:highlight w:val="none"/>
          <w:lang w:val="en-US" w:eastAsia="zh-CN" w:bidi="ar-SA"/>
        </w:rPr>
        <w:t>第二标段监理：山西省肿瘤医院内科楼功能提升工程</w:t>
      </w:r>
    </w:p>
    <w:p w14:paraId="41D4C50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本项目为既有建筑 2～8 层室内病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 w:bidi="ar-SA"/>
        </w:rPr>
        <w:t>房改造工程，面积6000平米，工程造价约170万元，项目工期1个月，</w:t>
      </w: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本次改造不改动建筑原有主体结构、楼梯、电梯及竖井，仅对楼层内部空间重新划分，实现医疗病房功能升级。改造楼层包含二层日间病房，四至八层依次为头颈、胸 1、胸 2、胸 3、乳腺专科住院病房。</w:t>
      </w:r>
    </w:p>
    <w:p w14:paraId="537CBE4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二层布置日间病房，设置 2 人病房、处置室、输液室等功能房间，满足日间患者诊疗观察需求；四层作为头颈专科病房，设置 2 人、3 人、4 人、6 人病房及配套处置用房，规划床位 42 张；五、六、七层为胸部系列专科病房，八层为乳腺专科病房，各楼层结合专科需求划分多人间病房，配套洗漱、处置等辅助医疗用房，扩充住院床位，适配各病种患者住院收治。</w:t>
      </w:r>
    </w:p>
    <w:p w14:paraId="59500D8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本工程浅色墙体均为本次新建隔墙，墙体采用40×60×3mm 镀锌方管骨架，竖向间距 @400，双面干挂抗磨饰面板；部分房间分隔采用定制成品内置百叶双层玻璃隔断，兼顾采光与病患隐私；所有新增墙体门洞均设置规格 1000×2100mm 成品医用门，符合医院医疗用房使用标准。</w:t>
      </w:r>
    </w:p>
    <w:p w14:paraId="54D76C62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本工程配套多项医疗专项及电气改造，强电改造包含病区照明、普通插座、医疗设备专用回路管线敷设，配电箱改造、灯具开关面板安装、线路测试及通电调试。同时包含墙体洞口开凿封堵、管线预埋、现场清理等配套工作。</w:t>
      </w:r>
    </w:p>
    <w:p w14:paraId="6F5108D3"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textAlignment w:val="auto"/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lang w:val="en-US" w:eastAsia="zh-CN" w:bidi="ar-SA"/>
        </w:rPr>
        <w:t>改造通过重新组织室内医疗流线，完善病房及配套辅助功能，优化各专科病区布局，提升病区使用条件，满足医院临床收治、日常诊疗管理的实际使用要求。</w:t>
      </w:r>
    </w:p>
    <w:p w14:paraId="1351F6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 w14:paraId="449ECE8B">
      <w:pPr>
        <w:widowControl w:val="0"/>
        <w:numPr>
          <w:ilvl w:val="0"/>
          <w:numId w:val="0"/>
        </w:numPr>
        <w:ind w:firstLine="5760" w:firstLineChars="1800"/>
        <w:jc w:val="both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570CB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29905E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29905E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5ZDUxOTczYmFjY2UxYzQ2YWY3ZGE5Y2FjNWRlMzkifQ=="/>
  </w:docVars>
  <w:rsids>
    <w:rsidRoot w:val="025D503A"/>
    <w:rsid w:val="000D1AB1"/>
    <w:rsid w:val="00296707"/>
    <w:rsid w:val="025D503A"/>
    <w:rsid w:val="026105BA"/>
    <w:rsid w:val="033B4BC6"/>
    <w:rsid w:val="03823925"/>
    <w:rsid w:val="04030B78"/>
    <w:rsid w:val="04D75ECD"/>
    <w:rsid w:val="04D82CE2"/>
    <w:rsid w:val="04F01EE9"/>
    <w:rsid w:val="05027A61"/>
    <w:rsid w:val="05157BA2"/>
    <w:rsid w:val="05170BDC"/>
    <w:rsid w:val="061F6546"/>
    <w:rsid w:val="079A00FB"/>
    <w:rsid w:val="0A8D7A55"/>
    <w:rsid w:val="0AA91ADA"/>
    <w:rsid w:val="0E495C64"/>
    <w:rsid w:val="0E930306"/>
    <w:rsid w:val="0F337077"/>
    <w:rsid w:val="0F976396"/>
    <w:rsid w:val="101C3B92"/>
    <w:rsid w:val="116C4D29"/>
    <w:rsid w:val="11F3118B"/>
    <w:rsid w:val="127E28E2"/>
    <w:rsid w:val="131F30C7"/>
    <w:rsid w:val="13664E15"/>
    <w:rsid w:val="13F4601F"/>
    <w:rsid w:val="15595889"/>
    <w:rsid w:val="165862FD"/>
    <w:rsid w:val="181229FC"/>
    <w:rsid w:val="194B434B"/>
    <w:rsid w:val="1B714529"/>
    <w:rsid w:val="1BF0213D"/>
    <w:rsid w:val="1C3A7DEF"/>
    <w:rsid w:val="20A428AF"/>
    <w:rsid w:val="211C46F1"/>
    <w:rsid w:val="21FE27EC"/>
    <w:rsid w:val="22ED7C03"/>
    <w:rsid w:val="23EE53EE"/>
    <w:rsid w:val="246D4B02"/>
    <w:rsid w:val="25090731"/>
    <w:rsid w:val="280624B8"/>
    <w:rsid w:val="283C2BCC"/>
    <w:rsid w:val="29064F88"/>
    <w:rsid w:val="29216291"/>
    <w:rsid w:val="29B42DF2"/>
    <w:rsid w:val="29E744AD"/>
    <w:rsid w:val="2A224FF7"/>
    <w:rsid w:val="2A693A20"/>
    <w:rsid w:val="2B82575F"/>
    <w:rsid w:val="2B9F1C7E"/>
    <w:rsid w:val="2C904637"/>
    <w:rsid w:val="2C9622EB"/>
    <w:rsid w:val="2D430409"/>
    <w:rsid w:val="2DC27440"/>
    <w:rsid w:val="2DCB2B00"/>
    <w:rsid w:val="2DDB74D3"/>
    <w:rsid w:val="2EF85F70"/>
    <w:rsid w:val="30D01C8B"/>
    <w:rsid w:val="31052560"/>
    <w:rsid w:val="32000C86"/>
    <w:rsid w:val="32315B31"/>
    <w:rsid w:val="327F4254"/>
    <w:rsid w:val="337A70AB"/>
    <w:rsid w:val="33836E7B"/>
    <w:rsid w:val="3476173D"/>
    <w:rsid w:val="36F1051B"/>
    <w:rsid w:val="37216147"/>
    <w:rsid w:val="372F5C30"/>
    <w:rsid w:val="37636EB9"/>
    <w:rsid w:val="38617EBA"/>
    <w:rsid w:val="3ACB46A4"/>
    <w:rsid w:val="3BC20B1D"/>
    <w:rsid w:val="3C0B1D1E"/>
    <w:rsid w:val="3D756D61"/>
    <w:rsid w:val="3EE33612"/>
    <w:rsid w:val="3F52267A"/>
    <w:rsid w:val="40B576C8"/>
    <w:rsid w:val="41CE1354"/>
    <w:rsid w:val="438C68CD"/>
    <w:rsid w:val="448D669E"/>
    <w:rsid w:val="450E4A49"/>
    <w:rsid w:val="45BE0D18"/>
    <w:rsid w:val="45DB3262"/>
    <w:rsid w:val="467B1014"/>
    <w:rsid w:val="47B91711"/>
    <w:rsid w:val="47D77DC3"/>
    <w:rsid w:val="47D96977"/>
    <w:rsid w:val="491A440C"/>
    <w:rsid w:val="492A435D"/>
    <w:rsid w:val="4A413BD1"/>
    <w:rsid w:val="4AE11CB7"/>
    <w:rsid w:val="4B9B67AC"/>
    <w:rsid w:val="4BD54050"/>
    <w:rsid w:val="4C5B263D"/>
    <w:rsid w:val="4D471EEE"/>
    <w:rsid w:val="4FBD5683"/>
    <w:rsid w:val="503264DF"/>
    <w:rsid w:val="505F0668"/>
    <w:rsid w:val="50E312C7"/>
    <w:rsid w:val="50F25D1F"/>
    <w:rsid w:val="50F86216"/>
    <w:rsid w:val="5247147C"/>
    <w:rsid w:val="52994D0A"/>
    <w:rsid w:val="54885D45"/>
    <w:rsid w:val="56162961"/>
    <w:rsid w:val="5AFC4B90"/>
    <w:rsid w:val="5B12350E"/>
    <w:rsid w:val="5B7E1C4A"/>
    <w:rsid w:val="5C757A88"/>
    <w:rsid w:val="5D0223AA"/>
    <w:rsid w:val="5DDA4AB7"/>
    <w:rsid w:val="5F19784C"/>
    <w:rsid w:val="5F6314DA"/>
    <w:rsid w:val="5FC53C4D"/>
    <w:rsid w:val="601A4F7A"/>
    <w:rsid w:val="60CB61D6"/>
    <w:rsid w:val="61515CA5"/>
    <w:rsid w:val="63E85496"/>
    <w:rsid w:val="64807C78"/>
    <w:rsid w:val="64EA7626"/>
    <w:rsid w:val="66803035"/>
    <w:rsid w:val="66A15441"/>
    <w:rsid w:val="67D70FD2"/>
    <w:rsid w:val="685502D4"/>
    <w:rsid w:val="68D72602"/>
    <w:rsid w:val="69D80676"/>
    <w:rsid w:val="6C6378B8"/>
    <w:rsid w:val="6CF208BE"/>
    <w:rsid w:val="6DC618D1"/>
    <w:rsid w:val="6E1E7C31"/>
    <w:rsid w:val="6FC94AD4"/>
    <w:rsid w:val="702B142C"/>
    <w:rsid w:val="710362FC"/>
    <w:rsid w:val="71F64988"/>
    <w:rsid w:val="74013BBC"/>
    <w:rsid w:val="75386324"/>
    <w:rsid w:val="761769E9"/>
    <w:rsid w:val="77373341"/>
    <w:rsid w:val="779A5482"/>
    <w:rsid w:val="77C4038B"/>
    <w:rsid w:val="784D6ECA"/>
    <w:rsid w:val="79CE0EB3"/>
    <w:rsid w:val="7EAD4DFF"/>
    <w:rsid w:val="7FED3E48"/>
    <w:rsid w:val="7FF10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qFormat/>
    <w:uiPriority w:val="99"/>
    <w:pPr>
      <w:keepNext/>
      <w:keepLines/>
      <w:spacing w:line="416" w:lineRule="auto"/>
      <w:outlineLvl w:val="2"/>
    </w:pPr>
    <w:rPr>
      <w:sz w:val="28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basedOn w:val="1"/>
    <w:qFormat/>
    <w:uiPriority w:val="1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2239</Words>
  <Characters>2304</Characters>
  <Lines>0</Lines>
  <Paragraphs>0</Paragraphs>
  <TotalTime>5</TotalTime>
  <ScaleCrop>false</ScaleCrop>
  <LinksUpToDate>false</LinksUpToDate>
  <CharactersWithSpaces>2356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2023-08-15T08:18:00Z</dcterms:created>
  <dc:creator>Administrator</dc:creator>
  <cp:lastModifiedBy>牛锦柔</cp:lastModifiedBy>
  <cp:lastPrinted>2026-05-14T02:00:00Z</cp:lastPrinted>
  <dcterms:modified xsi:type="dcterms:W3CDTF">2026-09-20T02:54:14Z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B3226B5C60614F9AA3F501D62CDA1200_13</vt:lpwstr>
  </property>
  <property fmtid="{D5CDD505-2E9C-101B-9397-08002B2CF9AE}" pid="4" name="KSOTemplateDocerSaveRecord">
    <vt:lpwstr>eyJoZGlkIjoiYjkwM2U3YmIzMWNmZjEyMDAwNmY4NzBjODcwN2IxNWYiLCJ1c2VySWQiOiI4NjA2NDEyODQifQ==</vt:lpwstr>
  </property>
</Properties>
</file>