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51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293E4861">
      <w:pPr>
        <w:spacing w:after="0" w:line="440" w:lineRule="exact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质子治疗装置</w:t>
      </w:r>
      <w:r>
        <w:rPr>
          <w:rFonts w:hint="eastAsia" w:ascii="仿宋" w:hAnsi="仿宋" w:eastAsia="仿宋" w:cs="仿宋"/>
          <w:b/>
          <w:sz w:val="36"/>
          <w:szCs w:val="36"/>
        </w:rPr>
        <w:t>项目采购需求</w:t>
      </w:r>
    </w:p>
    <w:p w14:paraId="2D4B725B">
      <w:pPr>
        <w:snapToGrid w:val="0"/>
        <w:spacing w:after="0" w:line="4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2567D87A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</w:p>
    <w:p w14:paraId="64ACB877">
      <w:pPr>
        <w:numPr>
          <w:ilvl w:val="0"/>
          <w:numId w:val="0"/>
        </w:numPr>
        <w:snapToGrid w:val="0"/>
        <w:spacing w:after="0" w:line="440" w:lineRule="exac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1AFF793">
      <w:pPr>
        <w:numPr>
          <w:ilvl w:val="0"/>
          <w:numId w:val="0"/>
        </w:numPr>
        <w:snapToGrid w:val="0"/>
        <w:spacing w:after="0" w:line="44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本项目拟配置单机多室质子放射治疗系统1套，包含培训计划、辐射监测系统以及设备的运输、安装调试、维护保养和工程设计等其他配套设备服务。</w:t>
      </w:r>
    </w:p>
    <w:p w14:paraId="696498F7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86928"/>
    <w:rsid w:val="17F8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2026-09-17T09:42:00Z</dcterms:created>
  <dc:creator>易欢</dc:creator>
  <cp:lastModifiedBy>易欢</cp:lastModifiedBy>
  <dcterms:modified xsi:type="dcterms:W3CDTF">2026-09-17T09:42:14Z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C8037C4B1F0A44EE86419B830F3D5523_11</vt:lpwstr>
  </property>
  <property fmtid="{D5CDD505-2E9C-101B-9397-08002B2CF9AE}" pid="4" name="KSOTemplateDocerSaveRecord">
    <vt:lpwstr>eyJoZGlkIjoiZjE2M2MzNzdiZjY3OTliMDY2ZGE1OGE1NDMyYmNiN2YiLCJ1c2VySWQiOiIyNjE2Nzk5NTYifQ==</vt:lpwstr>
  </property>
</Properties>
</file>