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3EB516">
      <w:pPr>
        <w:jc w:val="center"/>
        <w:rPr>
          <w:rFonts w:hint="eastAsia"/>
          <w:b/>
          <w:bCs/>
          <w:sz w:val="28"/>
          <w:szCs w:val="28"/>
          <w:lang w:val="en-US" w:eastAsia="zh-CN"/>
        </w:rPr>
      </w:pPr>
      <w:r>
        <w:rPr>
          <w:rFonts w:hint="eastAsia"/>
          <w:b/>
          <w:bCs/>
          <w:sz w:val="28"/>
          <w:szCs w:val="28"/>
          <w:lang w:val="en-US" w:eastAsia="zh-CN"/>
        </w:rPr>
        <w:t>影像科自助预约系统需求</w:t>
      </w:r>
    </w:p>
    <w:tbl>
      <w:tblPr>
        <w:tblStyle w:val="5"/>
        <w:tblpPr w:leftFromText="180" w:rightFromText="180" w:vertAnchor="text" w:horzAnchor="page" w:tblpX="1007" w:tblpY="270"/>
        <w:tblOverlap w:val="never"/>
        <w:tblW w:w="104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0"/>
        <w:gridCol w:w="6876"/>
        <w:gridCol w:w="747"/>
        <w:gridCol w:w="746"/>
      </w:tblGrid>
      <w:tr w14:paraId="18F71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trPr>
        <w:tc>
          <w:tcPr>
            <w:tcW w:w="2090" w:type="dxa"/>
          </w:tcPr>
          <w:p w14:paraId="5BBE60D7">
            <w:pPr>
              <w:pStyle w:val="2"/>
              <w:numPr>
                <w:ilvl w:val="0"/>
                <w:numId w:val="0"/>
              </w:numPr>
              <w:bidi w:val="0"/>
              <w:rPr>
                <w:rFonts w:hint="eastAsia" w:eastAsia="宋体" w:cs="Times New Roman"/>
                <w:vertAlign w:val="baseline"/>
                <w:lang w:val="en-US" w:eastAsia="zh-CN"/>
              </w:rPr>
            </w:pPr>
            <w:bookmarkStart w:id="0" w:name="_GoBack"/>
            <w:bookmarkEnd w:id="0"/>
            <w:r>
              <w:rPr>
                <w:rFonts w:hint="eastAsia" w:ascii="宋体" w:hAnsi="宋体" w:eastAsia="宋体" w:cs="宋体"/>
                <w:b w:val="0"/>
                <w:sz w:val="18"/>
                <w:szCs w:val="18"/>
                <w:lang w:val="en-US" w:eastAsia="zh-CN"/>
              </w:rPr>
              <w:t>名称</w:t>
            </w:r>
          </w:p>
        </w:tc>
        <w:tc>
          <w:tcPr>
            <w:tcW w:w="6876" w:type="dxa"/>
          </w:tcPr>
          <w:p w14:paraId="607918C4">
            <w:pPr>
              <w:pStyle w:val="2"/>
              <w:numPr>
                <w:ilvl w:val="0"/>
                <w:numId w:val="0"/>
              </w:numPr>
              <w:bidi w:val="0"/>
              <w:rPr>
                <w:rFonts w:hint="default" w:eastAsia="宋体" w:cs="Times New Roman"/>
                <w:sz w:val="21"/>
                <w:szCs w:val="22"/>
                <w:vertAlign w:val="baseline"/>
                <w:lang w:val="en-US" w:eastAsia="zh-CN"/>
              </w:rPr>
            </w:pPr>
            <w:r>
              <w:rPr>
                <w:rFonts w:hint="eastAsia" w:cs="Times New Roman"/>
                <w:sz w:val="21"/>
                <w:szCs w:val="22"/>
                <w:vertAlign w:val="baseline"/>
                <w:lang w:val="en-US" w:eastAsia="zh-CN"/>
              </w:rPr>
              <w:t>参数</w:t>
            </w:r>
          </w:p>
        </w:tc>
        <w:tc>
          <w:tcPr>
            <w:tcW w:w="747" w:type="dxa"/>
          </w:tcPr>
          <w:p w14:paraId="7A30493E">
            <w:pPr>
              <w:pStyle w:val="2"/>
              <w:numPr>
                <w:ilvl w:val="0"/>
                <w:numId w:val="0"/>
              </w:numPr>
              <w:bidi w:val="0"/>
              <w:rPr>
                <w:rFonts w:hint="default" w:eastAsia="宋体" w:cs="Times New Roman"/>
                <w:vertAlign w:val="baseline"/>
                <w:lang w:val="en-US" w:eastAsia="zh-CN"/>
              </w:rPr>
            </w:pPr>
            <w:r>
              <w:rPr>
                <w:rFonts w:hint="eastAsia" w:eastAsia="宋体" w:cs="Times New Roman"/>
                <w:vertAlign w:val="baseline"/>
                <w:lang w:val="en-US" w:eastAsia="zh-CN"/>
              </w:rPr>
              <w:t>数量</w:t>
            </w:r>
          </w:p>
        </w:tc>
        <w:tc>
          <w:tcPr>
            <w:tcW w:w="746" w:type="dxa"/>
          </w:tcPr>
          <w:p w14:paraId="4B36B878">
            <w:pPr>
              <w:pStyle w:val="2"/>
              <w:numPr>
                <w:ilvl w:val="0"/>
                <w:numId w:val="0"/>
              </w:numPr>
              <w:bidi w:val="0"/>
              <w:rPr>
                <w:rFonts w:hint="default" w:eastAsia="宋体" w:cs="Times New Roman"/>
                <w:vertAlign w:val="baseline"/>
                <w:lang w:val="en-US" w:eastAsia="zh-CN"/>
              </w:rPr>
            </w:pPr>
            <w:r>
              <w:rPr>
                <w:rFonts w:hint="eastAsia" w:eastAsia="宋体" w:cs="Times New Roman"/>
                <w:vertAlign w:val="baseline"/>
                <w:lang w:val="en-US" w:eastAsia="zh-CN"/>
              </w:rPr>
              <w:t>单位</w:t>
            </w:r>
          </w:p>
        </w:tc>
      </w:tr>
      <w:tr w14:paraId="2E25A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0" w:hRule="atLeast"/>
        </w:trPr>
        <w:tc>
          <w:tcPr>
            <w:tcW w:w="2090" w:type="dxa"/>
            <w:vAlign w:val="center"/>
          </w:tcPr>
          <w:p w14:paraId="15AB433A">
            <w:pPr>
              <w:pStyle w:val="2"/>
              <w:numPr>
                <w:ilvl w:val="0"/>
                <w:numId w:val="0"/>
              </w:numPr>
              <w:bidi w:val="0"/>
              <w:jc w:val="center"/>
              <w:rPr>
                <w:rFonts w:hint="default" w:eastAsia="宋体" w:cs="Times New Roman"/>
                <w:vertAlign w:val="baseline"/>
                <w:lang w:val="en-US" w:eastAsia="zh-CN"/>
              </w:rPr>
            </w:pPr>
            <w:r>
              <w:rPr>
                <w:rFonts w:hint="eastAsia" w:ascii="宋体" w:hAnsi="宋体" w:eastAsia="宋体" w:cs="宋体"/>
                <w:b w:val="0"/>
                <w:sz w:val="32"/>
                <w:szCs w:val="32"/>
                <w:lang w:val="en-US" w:eastAsia="zh-CN"/>
              </w:rPr>
              <w:t>预约</w:t>
            </w:r>
            <w:r>
              <w:rPr>
                <w:rFonts w:hint="eastAsia" w:ascii="宋体" w:hAnsi="宋体" w:eastAsia="宋体" w:cs="宋体"/>
                <w:b w:val="0"/>
                <w:sz w:val="32"/>
                <w:szCs w:val="32"/>
              </w:rPr>
              <w:t>自助签到机</w:t>
            </w:r>
          </w:p>
        </w:tc>
        <w:tc>
          <w:tcPr>
            <w:tcW w:w="6876" w:type="dxa"/>
          </w:tcPr>
          <w:p w14:paraId="3DCA9A92">
            <w:pPr>
              <w:spacing w:line="240" w:lineRule="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CPU：≥四核</w:t>
            </w:r>
            <w:r>
              <w:rPr>
                <w:rFonts w:hint="eastAsia" w:asciiTheme="minorEastAsia" w:hAnsiTheme="minorEastAsia" w:cstheme="minorEastAsia"/>
                <w:kern w:val="0"/>
                <w:sz w:val="18"/>
                <w:szCs w:val="18"/>
                <w:lang w:val="en-US" w:eastAsia="zh-CN"/>
              </w:rPr>
              <w:t xml:space="preserve">    </w:t>
            </w:r>
            <w:r>
              <w:rPr>
                <w:rFonts w:hint="eastAsia" w:asciiTheme="minorEastAsia" w:hAnsiTheme="minorEastAsia" w:eastAsiaTheme="minorEastAsia" w:cstheme="minorEastAsia"/>
                <w:kern w:val="0"/>
                <w:sz w:val="18"/>
                <w:szCs w:val="18"/>
              </w:rPr>
              <w:t>内存：≥2GB</w:t>
            </w:r>
            <w:r>
              <w:rPr>
                <w:rFonts w:hint="eastAsia" w:asciiTheme="minorEastAsia" w:hAnsiTheme="minorEastAsia" w:cstheme="minorEastAsia"/>
                <w:kern w:val="0"/>
                <w:sz w:val="18"/>
                <w:szCs w:val="18"/>
                <w:lang w:val="en-US" w:eastAsia="zh-CN"/>
              </w:rPr>
              <w:t xml:space="preserve">      </w:t>
            </w:r>
            <w:r>
              <w:rPr>
                <w:rFonts w:hint="eastAsia" w:asciiTheme="minorEastAsia" w:hAnsiTheme="minorEastAsia" w:eastAsiaTheme="minorEastAsia" w:cstheme="minorEastAsia"/>
                <w:kern w:val="0"/>
                <w:sz w:val="18"/>
                <w:szCs w:val="18"/>
              </w:rPr>
              <w:t xml:space="preserve">外存：≥16G </w:t>
            </w:r>
          </w:p>
          <w:p w14:paraId="68ABF36B">
            <w:pPr>
              <w:spacing w:line="240" w:lineRule="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系统：Android 11.0及以上</w:t>
            </w:r>
          </w:p>
          <w:p w14:paraId="37230FD9">
            <w:pPr>
              <w:spacing w:line="240" w:lineRule="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时钟：RTC时钟，电子晶振</w:t>
            </w:r>
          </w:p>
          <w:p w14:paraId="5D5A9810">
            <w:pPr>
              <w:spacing w:line="240" w:lineRule="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尺寸：≥21.5吋</w:t>
            </w:r>
          </w:p>
          <w:p w14:paraId="7852725B">
            <w:pPr>
              <w:spacing w:line="240" w:lineRule="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触摸：电容触摸</w:t>
            </w:r>
          </w:p>
          <w:p w14:paraId="636B41A7">
            <w:pPr>
              <w:spacing w:line="240" w:lineRule="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★可视角度：全视角（供应商需提供第三方专业检测机构出具的检验报告复印件并加盖生产厂家公章作为证明文件）</w:t>
            </w:r>
          </w:p>
          <w:p w14:paraId="5831D814">
            <w:pPr>
              <w:spacing w:line="240" w:lineRule="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分辨率不低于：1080*1920</w:t>
            </w:r>
          </w:p>
          <w:p w14:paraId="74DA8767">
            <w:pPr>
              <w:spacing w:line="240" w:lineRule="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支持视频格式：MPEG2, MPEG2_HD, MPEG4, MPEG4_SD, MPEG4_HD, H.264, RM, DivX 1080p HD, DivX 720p HD, DivX_DRM, FLV</w:t>
            </w:r>
          </w:p>
          <w:p w14:paraId="05E392C9">
            <w:pPr>
              <w:spacing w:line="240" w:lineRule="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支持图片格式：JPEG, GIF, PNG, BMP</w:t>
            </w:r>
          </w:p>
          <w:p w14:paraId="0AA58783">
            <w:pPr>
              <w:spacing w:line="240" w:lineRule="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 xml:space="preserve">支持音频格式：MP3，WMA，AAC </w:t>
            </w:r>
          </w:p>
          <w:p w14:paraId="4723E90E">
            <w:pPr>
              <w:spacing w:line="240" w:lineRule="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遥控功能：IP配置、显示配置、联网方式配置</w:t>
            </w:r>
          </w:p>
          <w:p w14:paraId="7010B90C">
            <w:pPr>
              <w:spacing w:line="240" w:lineRule="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通信接口：RJ45*1</w:t>
            </w:r>
          </w:p>
          <w:p w14:paraId="02B8F732">
            <w:pPr>
              <w:spacing w:line="240" w:lineRule="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数据接口：USB 2.0*1</w:t>
            </w:r>
          </w:p>
          <w:p w14:paraId="58EE3F3D">
            <w:pPr>
              <w:spacing w:line="240" w:lineRule="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手动刷卡：标准串口/键盘接口，兼容IBM、ISO、DIN、ANSI标准格式</w:t>
            </w:r>
          </w:p>
          <w:p w14:paraId="53024DEF">
            <w:pPr>
              <w:spacing w:line="240" w:lineRule="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条码扫描模块：多线激光平台</w:t>
            </w:r>
          </w:p>
          <w:p w14:paraId="5C50BEC7">
            <w:pPr>
              <w:spacing w:line="240" w:lineRule="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打印模块：内置热敏凭条打印机</w:t>
            </w:r>
          </w:p>
          <w:p w14:paraId="57A3E0AC">
            <w:pPr>
              <w:spacing w:line="240" w:lineRule="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★安全性要求：设备要求通过恒定力和外壳冲击试验；要求设备具有安全电压接入设计；（供应商需提供第三方专业检测机构出具的检验报告复印件并加盖生产厂家公章作为证明文件）</w:t>
            </w:r>
          </w:p>
          <w:p w14:paraId="77AB14FB">
            <w:pPr>
              <w:spacing w:line="240" w:lineRule="auto"/>
              <w:rPr>
                <w:rFonts w:hint="eastAsia" w:asciiTheme="minorEastAsia" w:hAnsiTheme="minorEastAsia" w:eastAsiaTheme="minorEastAsia" w:cstheme="minorEastAsia"/>
                <w:kern w:val="0"/>
                <w:sz w:val="18"/>
                <w:szCs w:val="18"/>
                <w:lang w:eastAsia="zh-CN"/>
              </w:rPr>
            </w:pPr>
            <w:r>
              <w:rPr>
                <w:rFonts w:hint="eastAsia" w:asciiTheme="minorEastAsia" w:hAnsiTheme="minorEastAsia" w:eastAsiaTheme="minorEastAsia" w:cstheme="minorEastAsia"/>
                <w:kern w:val="0"/>
                <w:sz w:val="18"/>
                <w:szCs w:val="18"/>
              </w:rPr>
              <w:t>★传输性要求：要求设备USB接口具备加密传输功能；要求采用JWT鉴权设计，对涉密信息采用加密传输</w:t>
            </w:r>
            <w:r>
              <w:rPr>
                <w:rFonts w:hint="eastAsia" w:asciiTheme="minorEastAsia" w:hAnsiTheme="minorEastAsia" w:cstheme="minorEastAsia"/>
                <w:kern w:val="0"/>
                <w:sz w:val="18"/>
                <w:szCs w:val="18"/>
                <w:lang w:eastAsia="zh-CN"/>
              </w:rPr>
              <w:t>；（供应商需提供第三方专业检测机构出具的检验报告复印件并加盖生产厂家公章作为证明文件）</w:t>
            </w:r>
          </w:p>
          <w:p w14:paraId="5A98A81B">
            <w:pPr>
              <w:spacing w:line="240" w:lineRule="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★显示要求：要求滚动字幕可按周播放、按次播放，及可持续播放； 要求播放内容可定时播放、循环播放、紧急播放、临时插播等；要求可播放我院直播信号、电视信号、网络信号等；要求支持视频、图片、文字多种素材播放；要求呼叫患者时可弹窗显示呼叫信息。（供应商需提供第三方专业检测机构出具的检验报告复印件并加盖生产厂家公章作为证明文件）</w:t>
            </w:r>
          </w:p>
          <w:p w14:paraId="29CC80C2">
            <w:pPr>
              <w:spacing w:line="240" w:lineRule="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管控性要求：要求设备支持统一管理，集中发布各类信号、素材；要求支持素材定期清除；要求可远程开机、关机、重启、清屏；要求可远程控制音量、亮度、安装删除软件（供应商需提供第三方专业检测机构出具的检验报告复印件并加盖生产厂家公章作为证明文件）</w:t>
            </w:r>
          </w:p>
          <w:p w14:paraId="7F1CF124">
            <w:pPr>
              <w:spacing w:line="240" w:lineRule="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★签到响应：患者触发签到操作后，签到响应时间≤3秒（供应商需提供第三方专业检测机构出具的检验报告复印件并加盖生产厂家公章作为证明文件）</w:t>
            </w:r>
          </w:p>
          <w:p w14:paraId="44323E5E">
            <w:pPr>
              <w:spacing w:line="240" w:lineRule="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外观要求：为有效指引，要求顶部设有明显标识；为方便维护，要求维护舱门为前置设计</w:t>
            </w:r>
          </w:p>
          <w:p w14:paraId="1BF79F88">
            <w:pPr>
              <w:spacing w:line="240" w:lineRule="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安装要求：落地安装，要求具备福马轮设计</w:t>
            </w:r>
          </w:p>
          <w:p w14:paraId="551D9AC0">
            <w:pPr>
              <w:spacing w:line="240" w:lineRule="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★资质：中国国家强制性产品认证证书、中国节能产品认证证书</w:t>
            </w:r>
          </w:p>
          <w:p w14:paraId="0BB08A69">
            <w:pPr>
              <w:spacing w:line="240" w:lineRule="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★内置设备数字证书软件并提供软件著作权证书（复印件加盖厂家公章）</w:t>
            </w:r>
          </w:p>
          <w:p w14:paraId="6A6B2B43">
            <w:pPr>
              <w:spacing w:line="240" w:lineRule="auto"/>
              <w:ind w:firstLine="360" w:firstLineChars="200"/>
              <w:rPr>
                <w:rFonts w:hint="default" w:asciiTheme="minorEastAsia" w:hAnsiTheme="minorEastAsia" w:eastAsiaTheme="minorEastAsia" w:cstheme="minorEastAsia"/>
                <w:kern w:val="0"/>
                <w:sz w:val="18"/>
                <w:szCs w:val="18"/>
                <w:lang w:val="en-US" w:eastAsia="zh-CN"/>
              </w:rPr>
            </w:pPr>
          </w:p>
        </w:tc>
        <w:tc>
          <w:tcPr>
            <w:tcW w:w="747" w:type="dxa"/>
            <w:vAlign w:val="center"/>
          </w:tcPr>
          <w:p w14:paraId="18C5E4A0">
            <w:pPr>
              <w:pStyle w:val="2"/>
              <w:numPr>
                <w:ilvl w:val="0"/>
                <w:numId w:val="0"/>
              </w:numPr>
              <w:bidi w:val="0"/>
              <w:jc w:val="center"/>
              <w:rPr>
                <w:rFonts w:hint="default" w:eastAsia="宋体" w:cs="Times New Roman"/>
                <w:vertAlign w:val="baseline"/>
                <w:lang w:val="en-US" w:eastAsia="zh-CN"/>
              </w:rPr>
            </w:pPr>
            <w:r>
              <w:rPr>
                <w:rFonts w:hint="eastAsia" w:eastAsia="宋体" w:cs="Times New Roman"/>
                <w:vertAlign w:val="baseline"/>
                <w:lang w:val="en-US" w:eastAsia="zh-CN"/>
              </w:rPr>
              <w:t>6</w:t>
            </w:r>
          </w:p>
        </w:tc>
        <w:tc>
          <w:tcPr>
            <w:tcW w:w="746" w:type="dxa"/>
            <w:vAlign w:val="center"/>
          </w:tcPr>
          <w:p w14:paraId="06FBED9A">
            <w:pPr>
              <w:pStyle w:val="2"/>
              <w:numPr>
                <w:ilvl w:val="0"/>
                <w:numId w:val="0"/>
              </w:numPr>
              <w:bidi w:val="0"/>
              <w:jc w:val="center"/>
              <w:rPr>
                <w:rFonts w:hint="default" w:eastAsia="宋体" w:cs="Times New Roman"/>
                <w:vertAlign w:val="baseline"/>
                <w:lang w:val="en-US" w:eastAsia="zh-CN"/>
              </w:rPr>
            </w:pPr>
            <w:r>
              <w:rPr>
                <w:rFonts w:hint="eastAsia" w:eastAsia="宋体" w:cs="Times New Roman"/>
                <w:vertAlign w:val="baseline"/>
                <w:lang w:val="en-US" w:eastAsia="zh-CN"/>
              </w:rPr>
              <w:t>台</w:t>
            </w:r>
          </w:p>
        </w:tc>
      </w:tr>
      <w:tr w14:paraId="33497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7" w:hRule="atLeast"/>
        </w:trPr>
        <w:tc>
          <w:tcPr>
            <w:tcW w:w="2090" w:type="dxa"/>
            <w:vAlign w:val="center"/>
          </w:tcPr>
          <w:p w14:paraId="51C39C8A">
            <w:pPr>
              <w:pStyle w:val="2"/>
              <w:numPr>
                <w:ilvl w:val="0"/>
                <w:numId w:val="0"/>
              </w:numPr>
              <w:bidi w:val="0"/>
              <w:jc w:val="center"/>
              <w:rPr>
                <w:rFonts w:hint="default" w:ascii="宋体" w:hAnsi="宋体" w:eastAsia="宋体" w:cs="宋体"/>
                <w:b w:val="0"/>
                <w:sz w:val="32"/>
                <w:szCs w:val="32"/>
                <w:lang w:val="en-US" w:eastAsia="zh-CN"/>
              </w:rPr>
            </w:pPr>
            <w:r>
              <w:rPr>
                <w:rFonts w:hint="eastAsia" w:ascii="宋体" w:hAnsi="宋体" w:eastAsia="宋体" w:cs="宋体"/>
                <w:b w:val="0"/>
                <w:sz w:val="32"/>
                <w:szCs w:val="32"/>
                <w:lang w:val="en-US" w:eastAsia="zh-CN"/>
              </w:rPr>
              <w:t>显示终端</w:t>
            </w:r>
          </w:p>
        </w:tc>
        <w:tc>
          <w:tcPr>
            <w:tcW w:w="6876" w:type="dxa"/>
          </w:tcPr>
          <w:p w14:paraId="1E04E576">
            <w:pPr>
              <w:spacing w:line="240" w:lineRule="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★CPU≥：四核64位</w:t>
            </w:r>
          </w:p>
          <w:p w14:paraId="4515142B">
            <w:pPr>
              <w:spacing w:line="240" w:lineRule="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GPU≥：双核GPU</w:t>
            </w:r>
          </w:p>
          <w:p w14:paraId="5BCF2D9D">
            <w:pPr>
              <w:spacing w:line="240" w:lineRule="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内存≥：DDR3 1GB</w:t>
            </w:r>
          </w:p>
          <w:p w14:paraId="269CCAD8">
            <w:pPr>
              <w:spacing w:line="240" w:lineRule="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 xml:space="preserve">外存≥：EMMC，8G  </w:t>
            </w:r>
          </w:p>
          <w:p w14:paraId="3664D1DF">
            <w:pPr>
              <w:spacing w:line="240" w:lineRule="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 xml:space="preserve">系统：Android </w:t>
            </w:r>
          </w:p>
          <w:p w14:paraId="473B5F9F">
            <w:pPr>
              <w:spacing w:line="240" w:lineRule="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时钟：RTC时钟，电子晶振</w:t>
            </w:r>
          </w:p>
          <w:p w14:paraId="2EAD2184">
            <w:pPr>
              <w:spacing w:line="240" w:lineRule="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尺寸：≥22吋</w:t>
            </w:r>
          </w:p>
          <w:p w14:paraId="7E825140">
            <w:pPr>
              <w:spacing w:line="240" w:lineRule="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可视角度：全视角</w:t>
            </w:r>
          </w:p>
          <w:p w14:paraId="6112C4FD">
            <w:pPr>
              <w:spacing w:line="240" w:lineRule="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分辨率≥：1920*1080</w:t>
            </w:r>
          </w:p>
          <w:p w14:paraId="018A845A">
            <w:pPr>
              <w:spacing w:line="240" w:lineRule="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支持视频格式：MPEG2, MPEG2_HD, MPEG4, MPEG4_SD, MPEG4_HD, H.264, RM, DivX 1080p HD, DivX 720p HD, DivX_DRM, FLV</w:t>
            </w:r>
          </w:p>
          <w:p w14:paraId="7421B4D7">
            <w:pPr>
              <w:spacing w:line="240" w:lineRule="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支持图片格式：JPEG, GIF, PNG, BMP</w:t>
            </w:r>
          </w:p>
          <w:p w14:paraId="28075A25">
            <w:pPr>
              <w:spacing w:line="240" w:lineRule="auto"/>
              <w:rPr>
                <w:rFonts w:hint="eastAsia" w:asciiTheme="minorEastAsia" w:hAnsiTheme="minorEastAsia" w:eastAsiaTheme="minorEastAsia" w:cstheme="minorEastAsia"/>
                <w:kern w:val="0"/>
                <w:sz w:val="18"/>
                <w:szCs w:val="18"/>
                <w:lang w:eastAsia="zh-CN"/>
              </w:rPr>
            </w:pPr>
            <w:r>
              <w:rPr>
                <w:rFonts w:hint="eastAsia" w:asciiTheme="minorEastAsia" w:hAnsiTheme="minorEastAsia" w:eastAsiaTheme="minorEastAsia" w:cstheme="minorEastAsia"/>
                <w:kern w:val="0"/>
                <w:sz w:val="18"/>
                <w:szCs w:val="18"/>
              </w:rPr>
              <w:t>支持音频格式：</w:t>
            </w:r>
            <w:r>
              <w:rPr>
                <w:rFonts w:hint="eastAsia" w:asciiTheme="minorEastAsia" w:hAnsiTheme="minorEastAsia" w:eastAsiaTheme="minorEastAsia" w:cstheme="minorEastAsia"/>
                <w:kern w:val="0"/>
                <w:sz w:val="18"/>
                <w:szCs w:val="18"/>
                <w:lang w:eastAsia="zh-CN"/>
              </w:rPr>
              <w:t xml:space="preserve">MP3，WMA，AAC </w:t>
            </w:r>
          </w:p>
          <w:p w14:paraId="58218618">
            <w:pPr>
              <w:spacing w:line="240" w:lineRule="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遥控功能：IP配置、显示配置、联网方式配置</w:t>
            </w:r>
          </w:p>
          <w:p w14:paraId="74662419">
            <w:pPr>
              <w:spacing w:line="240" w:lineRule="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通信接口：RJ45*1</w:t>
            </w:r>
          </w:p>
          <w:p w14:paraId="2980D019">
            <w:pPr>
              <w:spacing w:line="240" w:lineRule="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音频接口：LINE out*1</w:t>
            </w:r>
          </w:p>
          <w:p w14:paraId="0DD47F38">
            <w:pPr>
              <w:spacing w:line="240" w:lineRule="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数据接口：USB 2.0*2</w:t>
            </w:r>
          </w:p>
          <w:p w14:paraId="09C8B418">
            <w:pPr>
              <w:spacing w:line="240" w:lineRule="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w:t>
            </w:r>
            <w:r>
              <w:rPr>
                <w:rFonts w:hint="eastAsia" w:asciiTheme="minorEastAsia" w:hAnsiTheme="minorEastAsia" w:eastAsiaTheme="minorEastAsia" w:cstheme="minorEastAsia"/>
                <w:kern w:val="0"/>
                <w:sz w:val="18"/>
                <w:szCs w:val="18"/>
                <w:lang w:val="en-US" w:eastAsia="zh-CN"/>
              </w:rPr>
              <w:t>安全性要求：设备要求通过恒定力和外壳冲击试验；要求设备USB接口具备加密传输功能；要求设备具有安全电压接入设计；要求采用JWT鉴权设计，对涉密信息采用加密传输（需提供CNAS认证检测机构出具的检验报告复印件，并加盖生产厂家公章）</w:t>
            </w:r>
          </w:p>
          <w:p w14:paraId="64718F22">
            <w:pPr>
              <w:spacing w:line="240" w:lineRule="auto"/>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rPr>
              <w:t>★</w:t>
            </w:r>
            <w:r>
              <w:rPr>
                <w:rFonts w:hint="eastAsia" w:asciiTheme="minorEastAsia" w:hAnsiTheme="minorEastAsia" w:eastAsiaTheme="minorEastAsia" w:cstheme="minorEastAsia"/>
                <w:kern w:val="0"/>
                <w:sz w:val="18"/>
                <w:szCs w:val="18"/>
                <w:lang w:val="en-US" w:eastAsia="zh-CN"/>
              </w:rPr>
              <w:t>管控性要求：要求设备支持统一管理，集中发布各类信号、素材；要求支持素材定期清除；要求可远程开机、关机、重启、清屏；要求可远程控制音量、亮度、安装删除软件；要求支持语音控制；</w:t>
            </w:r>
          </w:p>
          <w:p w14:paraId="132DE0FA">
            <w:pPr>
              <w:spacing w:line="240" w:lineRule="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w:t>
            </w:r>
            <w:r>
              <w:rPr>
                <w:rFonts w:hint="eastAsia" w:asciiTheme="minorEastAsia" w:hAnsiTheme="minorEastAsia" w:eastAsiaTheme="minorEastAsia" w:cstheme="minorEastAsia"/>
                <w:kern w:val="0"/>
                <w:sz w:val="18"/>
                <w:szCs w:val="18"/>
                <w:lang w:val="en-US" w:eastAsia="zh-CN"/>
              </w:rPr>
              <w:t>响应要求：医生触发叫号后，设备响应时间须≤1秒（需提供CNAS认证检测机构出具的检验报告复印件，并加盖生产厂家公章）</w:t>
            </w:r>
          </w:p>
          <w:p w14:paraId="1F03014E">
            <w:pPr>
              <w:spacing w:line="240" w:lineRule="auto"/>
              <w:rPr>
                <w:rFonts w:hint="default"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rPr>
              <w:t>★外观</w:t>
            </w:r>
            <w:r>
              <w:rPr>
                <w:rFonts w:hint="eastAsia" w:asciiTheme="minorEastAsia" w:hAnsiTheme="minorEastAsia" w:eastAsiaTheme="minorEastAsia" w:cstheme="minorEastAsia"/>
                <w:kern w:val="0"/>
                <w:sz w:val="18"/>
                <w:szCs w:val="18"/>
                <w:lang w:val="en-US" w:eastAsia="zh-CN"/>
              </w:rPr>
              <w:t>要求</w:t>
            </w:r>
            <w:r>
              <w:rPr>
                <w:rFonts w:hint="eastAsia" w:asciiTheme="minorEastAsia" w:hAnsiTheme="minorEastAsia" w:eastAsiaTheme="minorEastAsia" w:cstheme="minorEastAsia"/>
                <w:kern w:val="0"/>
                <w:sz w:val="18"/>
                <w:szCs w:val="18"/>
              </w:rPr>
              <w:t>：防尘防暴处理，</w:t>
            </w:r>
            <w:r>
              <w:rPr>
                <w:rFonts w:hint="eastAsia" w:asciiTheme="minorEastAsia" w:hAnsiTheme="minorEastAsia" w:eastAsiaTheme="minorEastAsia" w:cstheme="minorEastAsia"/>
                <w:kern w:val="0"/>
                <w:sz w:val="18"/>
                <w:szCs w:val="18"/>
                <w:lang w:val="en-US" w:eastAsia="zh-CN"/>
              </w:rPr>
              <w:t>正面无缝隙孔洞，满足医学级消毒，</w:t>
            </w:r>
            <w:r>
              <w:rPr>
                <w:rFonts w:hint="eastAsia" w:asciiTheme="minorEastAsia" w:hAnsiTheme="minorEastAsia" w:eastAsiaTheme="minorEastAsia" w:cstheme="minorEastAsia"/>
                <w:kern w:val="0"/>
                <w:sz w:val="18"/>
                <w:szCs w:val="18"/>
              </w:rPr>
              <w:t>设备整体厚度≤</w:t>
            </w:r>
            <w:r>
              <w:rPr>
                <w:rFonts w:hint="eastAsia" w:asciiTheme="minorEastAsia" w:hAnsiTheme="minorEastAsia" w:eastAsiaTheme="minorEastAsia" w:cstheme="minorEastAsia"/>
                <w:kern w:val="0"/>
                <w:sz w:val="18"/>
                <w:szCs w:val="18"/>
                <w:lang w:val="en-US" w:eastAsia="zh-CN"/>
              </w:rPr>
              <w:t>25</w:t>
            </w:r>
            <w:r>
              <w:rPr>
                <w:rFonts w:hint="eastAsia" w:asciiTheme="minorEastAsia" w:hAnsiTheme="minorEastAsia" w:eastAsiaTheme="minorEastAsia" w:cstheme="minorEastAsia"/>
                <w:kern w:val="0"/>
                <w:sz w:val="18"/>
                <w:szCs w:val="18"/>
              </w:rPr>
              <w:t>mm</w:t>
            </w:r>
          </w:p>
          <w:p w14:paraId="67278141">
            <w:pPr>
              <w:spacing w:line="240" w:lineRule="auto"/>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rPr>
              <w:t>★安装</w:t>
            </w:r>
            <w:r>
              <w:rPr>
                <w:rFonts w:hint="eastAsia" w:asciiTheme="minorEastAsia" w:hAnsiTheme="minorEastAsia" w:eastAsiaTheme="minorEastAsia" w:cstheme="minorEastAsia"/>
                <w:kern w:val="0"/>
                <w:sz w:val="18"/>
                <w:szCs w:val="18"/>
                <w:lang w:val="en-US" w:eastAsia="zh-CN"/>
              </w:rPr>
              <w:t>要求</w:t>
            </w:r>
            <w:r>
              <w:rPr>
                <w:rFonts w:hint="eastAsia" w:asciiTheme="minorEastAsia" w:hAnsiTheme="minorEastAsia" w:eastAsiaTheme="minorEastAsia" w:cstheme="minorEastAsia"/>
                <w:kern w:val="0"/>
                <w:sz w:val="18"/>
                <w:szCs w:val="18"/>
              </w:rPr>
              <w:t>：</w:t>
            </w:r>
            <w:r>
              <w:rPr>
                <w:rFonts w:hint="eastAsia" w:asciiTheme="minorEastAsia" w:hAnsiTheme="minorEastAsia" w:eastAsiaTheme="minorEastAsia" w:cstheme="minorEastAsia"/>
                <w:kern w:val="0"/>
                <w:sz w:val="18"/>
                <w:szCs w:val="18"/>
                <w:lang w:val="en-US" w:eastAsia="zh-CN"/>
              </w:rPr>
              <w:t>要求</w:t>
            </w:r>
            <w:r>
              <w:rPr>
                <w:rFonts w:hint="eastAsia" w:asciiTheme="minorEastAsia" w:hAnsiTheme="minorEastAsia" w:eastAsiaTheme="minorEastAsia" w:cstheme="minorEastAsia"/>
                <w:kern w:val="0"/>
                <w:sz w:val="18"/>
                <w:szCs w:val="18"/>
              </w:rPr>
              <w:t>横挂竖挂均可，要求无需破坏墙体</w:t>
            </w:r>
            <w:r>
              <w:rPr>
                <w:rFonts w:hint="eastAsia" w:asciiTheme="minorEastAsia" w:hAnsiTheme="minorEastAsia" w:eastAsiaTheme="minorEastAsia" w:cstheme="minorEastAsia"/>
                <w:kern w:val="0"/>
                <w:sz w:val="18"/>
                <w:szCs w:val="18"/>
                <w:lang w:eastAsia="zh-CN"/>
              </w:rPr>
              <w:t>，</w:t>
            </w:r>
            <w:r>
              <w:rPr>
                <w:rFonts w:hint="eastAsia" w:asciiTheme="minorEastAsia" w:hAnsiTheme="minorEastAsia" w:eastAsiaTheme="minorEastAsia" w:cstheme="minorEastAsia"/>
                <w:kern w:val="0"/>
                <w:sz w:val="18"/>
                <w:szCs w:val="18"/>
                <w:lang w:val="en-US" w:eastAsia="zh-CN"/>
              </w:rPr>
              <w:t>与墙壁</w:t>
            </w:r>
            <w:r>
              <w:rPr>
                <w:rFonts w:hint="eastAsia" w:asciiTheme="minorEastAsia" w:hAnsiTheme="minorEastAsia" w:eastAsiaTheme="minorEastAsia" w:cstheme="minorEastAsia"/>
                <w:kern w:val="0"/>
                <w:sz w:val="18"/>
                <w:szCs w:val="18"/>
              </w:rPr>
              <w:t>无缝贴合</w:t>
            </w:r>
            <w:r>
              <w:rPr>
                <w:rFonts w:hint="eastAsia" w:asciiTheme="minorEastAsia" w:hAnsiTheme="minorEastAsia" w:eastAsiaTheme="minorEastAsia" w:cstheme="minorEastAsia"/>
                <w:kern w:val="0"/>
                <w:sz w:val="18"/>
                <w:szCs w:val="18"/>
                <w:lang w:val="en-US" w:eastAsia="zh-CN"/>
              </w:rPr>
              <w:t>壁装</w:t>
            </w:r>
          </w:p>
          <w:p w14:paraId="50124219">
            <w:pPr>
              <w:spacing w:line="240" w:lineRule="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★内置设备数字证书软件并提供软件著作权证书（复印件加盖厂家公章）</w:t>
            </w:r>
          </w:p>
          <w:p w14:paraId="264F5130">
            <w:pPr>
              <w:spacing w:line="240" w:lineRule="auto"/>
              <w:ind w:firstLine="360" w:firstLineChars="200"/>
              <w:rPr>
                <w:rFonts w:hint="default" w:asciiTheme="minorEastAsia" w:hAnsiTheme="minorEastAsia" w:eastAsiaTheme="minorEastAsia" w:cstheme="minorEastAsia"/>
                <w:kern w:val="0"/>
                <w:sz w:val="18"/>
                <w:szCs w:val="18"/>
                <w:lang w:val="en-US" w:eastAsia="zh-CN"/>
              </w:rPr>
            </w:pPr>
          </w:p>
        </w:tc>
        <w:tc>
          <w:tcPr>
            <w:tcW w:w="747" w:type="dxa"/>
            <w:vAlign w:val="center"/>
          </w:tcPr>
          <w:p w14:paraId="79B0182E">
            <w:pPr>
              <w:pStyle w:val="2"/>
              <w:numPr>
                <w:ilvl w:val="0"/>
                <w:numId w:val="0"/>
              </w:numPr>
              <w:bidi w:val="0"/>
              <w:jc w:val="center"/>
              <w:rPr>
                <w:rFonts w:hint="default" w:eastAsia="宋体" w:cs="Times New Roman"/>
                <w:vertAlign w:val="baseline"/>
                <w:lang w:val="en-US" w:eastAsia="zh-CN"/>
              </w:rPr>
            </w:pPr>
            <w:r>
              <w:rPr>
                <w:rFonts w:hint="eastAsia" w:eastAsia="宋体" w:cs="Times New Roman"/>
                <w:vertAlign w:val="baseline"/>
                <w:lang w:val="en-US" w:eastAsia="zh-CN"/>
              </w:rPr>
              <w:t>18</w:t>
            </w:r>
          </w:p>
        </w:tc>
        <w:tc>
          <w:tcPr>
            <w:tcW w:w="746" w:type="dxa"/>
            <w:vAlign w:val="center"/>
          </w:tcPr>
          <w:p w14:paraId="180A48BB">
            <w:pPr>
              <w:pStyle w:val="2"/>
              <w:numPr>
                <w:ilvl w:val="0"/>
                <w:numId w:val="0"/>
              </w:numPr>
              <w:bidi w:val="0"/>
              <w:jc w:val="center"/>
              <w:rPr>
                <w:rFonts w:hint="default" w:eastAsia="宋体" w:cs="Times New Roman"/>
                <w:vertAlign w:val="baseline"/>
                <w:lang w:val="en-US" w:eastAsia="zh-CN"/>
              </w:rPr>
            </w:pPr>
            <w:r>
              <w:rPr>
                <w:rFonts w:hint="eastAsia" w:eastAsia="宋体" w:cs="Times New Roman"/>
                <w:vertAlign w:val="baseline"/>
                <w:lang w:val="en-US" w:eastAsia="zh-CN"/>
              </w:rPr>
              <w:t>台</w:t>
            </w:r>
          </w:p>
        </w:tc>
      </w:tr>
      <w:tr w14:paraId="09300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7" w:hRule="atLeast"/>
        </w:trPr>
        <w:tc>
          <w:tcPr>
            <w:tcW w:w="2090" w:type="dxa"/>
            <w:vAlign w:val="center"/>
          </w:tcPr>
          <w:p w14:paraId="13765A2A">
            <w:pPr>
              <w:pStyle w:val="2"/>
              <w:numPr>
                <w:ilvl w:val="0"/>
                <w:numId w:val="0"/>
              </w:numPr>
              <w:bidi w:val="0"/>
              <w:jc w:val="center"/>
              <w:rPr>
                <w:rFonts w:hint="default" w:eastAsia="宋体" w:cs="Times New Roman"/>
                <w:vertAlign w:val="baseline"/>
                <w:lang w:val="en-US" w:eastAsia="zh-CN"/>
              </w:rPr>
            </w:pPr>
            <w:r>
              <w:rPr>
                <w:rFonts w:hint="eastAsia" w:ascii="宋体" w:hAnsi="宋体" w:eastAsia="宋体" w:cs="宋体"/>
                <w:b w:val="0"/>
                <w:sz w:val="32"/>
                <w:szCs w:val="32"/>
              </w:rPr>
              <w:t>触控一体机</w:t>
            </w:r>
          </w:p>
        </w:tc>
        <w:tc>
          <w:tcPr>
            <w:tcW w:w="6876" w:type="dxa"/>
          </w:tcPr>
          <w:p w14:paraId="42741B74">
            <w:pPr>
              <w:spacing w:line="240" w:lineRule="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CPU：≥四核</w:t>
            </w:r>
          </w:p>
          <w:p w14:paraId="5B243A23">
            <w:pPr>
              <w:spacing w:line="240" w:lineRule="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内存：≥</w:t>
            </w:r>
            <w:r>
              <w:rPr>
                <w:rFonts w:hint="eastAsia" w:asciiTheme="minorEastAsia" w:hAnsiTheme="minorEastAsia" w:cstheme="minorEastAsia"/>
                <w:kern w:val="0"/>
                <w:sz w:val="18"/>
                <w:szCs w:val="18"/>
                <w:lang w:val="en-US" w:eastAsia="zh-CN"/>
              </w:rPr>
              <w:t>1</w:t>
            </w:r>
            <w:r>
              <w:rPr>
                <w:rFonts w:hint="eastAsia" w:asciiTheme="minorEastAsia" w:hAnsiTheme="minorEastAsia" w:eastAsiaTheme="minorEastAsia" w:cstheme="minorEastAsia"/>
                <w:kern w:val="0"/>
                <w:sz w:val="18"/>
                <w:szCs w:val="18"/>
              </w:rPr>
              <w:t>GB</w:t>
            </w:r>
          </w:p>
          <w:p w14:paraId="7BC14404">
            <w:pPr>
              <w:spacing w:line="240" w:lineRule="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外存：≥</w:t>
            </w:r>
            <w:r>
              <w:rPr>
                <w:rFonts w:hint="eastAsia" w:asciiTheme="minorEastAsia" w:hAnsiTheme="minorEastAsia" w:cstheme="minorEastAsia"/>
                <w:kern w:val="0"/>
                <w:sz w:val="18"/>
                <w:szCs w:val="18"/>
                <w:lang w:val="en-US" w:eastAsia="zh-CN"/>
              </w:rPr>
              <w:t>16</w:t>
            </w:r>
            <w:r>
              <w:rPr>
                <w:rFonts w:hint="eastAsia" w:asciiTheme="minorEastAsia" w:hAnsiTheme="minorEastAsia" w:eastAsiaTheme="minorEastAsia" w:cstheme="minorEastAsia"/>
                <w:kern w:val="0"/>
                <w:sz w:val="18"/>
                <w:szCs w:val="18"/>
              </w:rPr>
              <w:t xml:space="preserve">G  </w:t>
            </w:r>
          </w:p>
          <w:p w14:paraId="7681451F">
            <w:pPr>
              <w:spacing w:line="240" w:lineRule="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尺寸：≥</w:t>
            </w:r>
            <w:r>
              <w:rPr>
                <w:rFonts w:hint="eastAsia" w:asciiTheme="minorEastAsia" w:hAnsiTheme="minorEastAsia" w:cstheme="minorEastAsia"/>
                <w:kern w:val="0"/>
                <w:sz w:val="18"/>
                <w:szCs w:val="18"/>
                <w:lang w:val="en-US" w:eastAsia="zh-CN"/>
              </w:rPr>
              <w:t>10</w:t>
            </w:r>
            <w:r>
              <w:rPr>
                <w:rFonts w:hint="eastAsia" w:asciiTheme="minorEastAsia" w:hAnsiTheme="minorEastAsia" w:eastAsiaTheme="minorEastAsia" w:cstheme="minorEastAsia"/>
                <w:kern w:val="0"/>
                <w:sz w:val="18"/>
                <w:szCs w:val="18"/>
              </w:rPr>
              <w:t>吋</w:t>
            </w:r>
          </w:p>
          <w:p w14:paraId="0A8A2532">
            <w:pPr>
              <w:spacing w:line="240" w:lineRule="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★可视角度：全视角（供应商需提供第三方专业检测机构出具的检验报告复印件并加盖生产厂家公章作为证明文件）</w:t>
            </w:r>
          </w:p>
          <w:p w14:paraId="59CB9757">
            <w:pPr>
              <w:spacing w:line="240" w:lineRule="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分辨率：≥</w:t>
            </w:r>
            <w:r>
              <w:rPr>
                <w:rFonts w:hint="eastAsia" w:asciiTheme="minorEastAsia" w:hAnsiTheme="minorEastAsia" w:eastAsiaTheme="minorEastAsia" w:cstheme="minorEastAsia"/>
                <w:kern w:val="0"/>
                <w:sz w:val="18"/>
                <w:szCs w:val="18"/>
                <w:lang w:val="en-US" w:eastAsia="zh-CN"/>
              </w:rPr>
              <w:t>800*1280</w:t>
            </w:r>
          </w:p>
          <w:p w14:paraId="651392AA">
            <w:pPr>
              <w:spacing w:line="240" w:lineRule="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支持视频格式：MPEG2, MPEG2_HD, MPEG4, MPEG4_SD, MPEG4_HD, H.264, RM, DivX 1080p HD, DivX 720p HD, DivX_DRM, FLV</w:t>
            </w:r>
          </w:p>
          <w:p w14:paraId="121916DE">
            <w:pPr>
              <w:spacing w:line="240" w:lineRule="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支持图片格式：JPEG, GIF, PNG, BMP</w:t>
            </w:r>
          </w:p>
          <w:p w14:paraId="00E0BBC0">
            <w:pPr>
              <w:spacing w:line="240" w:lineRule="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支持音频格式：MP3，WMA，AAC</w:t>
            </w:r>
          </w:p>
          <w:p w14:paraId="6B8DE8E5">
            <w:pPr>
              <w:spacing w:line="240" w:lineRule="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接口支持：HDMI IN，3.5mm音频，USB2.0，USB3.0，TF卡，RJ45</w:t>
            </w:r>
          </w:p>
          <w:p w14:paraId="3DF2473C">
            <w:pPr>
              <w:spacing w:line="240" w:lineRule="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遥控功能：IP配置、显示配置、联网方式配置</w:t>
            </w:r>
          </w:p>
          <w:p w14:paraId="5BA4F728">
            <w:pPr>
              <w:spacing w:line="240" w:lineRule="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需具有通信接口及数据接口</w:t>
            </w:r>
          </w:p>
          <w:p w14:paraId="7B91BAFB">
            <w:pPr>
              <w:spacing w:line="240" w:lineRule="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★安全性要求：设备要求通过恒定力和外壳冲击试验；要求设备具有安全电压接入设计；（供应商需提供第三方专业检测机构出具的检验报告复印件并加盖生产厂家公章作为证明文件）</w:t>
            </w:r>
          </w:p>
          <w:p w14:paraId="1E2B0DD1">
            <w:pPr>
              <w:spacing w:line="240" w:lineRule="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★传输性要求：要求设备USB接口具备加密传输功能；要求采用JWT鉴权设计，对涉密信息采用加密传输（供应商需提供第三方专业检测机构出具的检验报告复印件并加盖生产厂家公章作为证明文件）</w:t>
            </w:r>
          </w:p>
          <w:p w14:paraId="06BCA46B">
            <w:pPr>
              <w:spacing w:line="240" w:lineRule="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★显示要求：要求滚动字幕可按周播放、按次播放，及可持续播放； 要求播放内容可定时播放、循环播放、紧急播放、临时插播等；要求可播放我院直播信号、电视信号、网络信号等；要求支持视频、图片、文字多种素材播放；要求呼叫患者时可弹窗显示呼叫信息。（供应商需提供第三方专业检测机构出具的检验报告复印件并加盖生产厂家公章作为证明文件）</w:t>
            </w:r>
          </w:p>
          <w:p w14:paraId="40D9A0CB">
            <w:pPr>
              <w:spacing w:line="240" w:lineRule="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管控性要求：要求设备支持统一管理，集中发布各类信号、素材；要求支持素材定期清除；要求可远程开机、关机、重启、清屏；要求可远程控制音量、亮度、安装删除软件（供应商需提供第三方专业检测机构出具的检验报告复印件并加盖生产厂家公章作为证明文件）</w:t>
            </w:r>
          </w:p>
          <w:p w14:paraId="26C2B6A8">
            <w:pPr>
              <w:spacing w:line="240" w:lineRule="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★响应要求：医生触发叫号后，设备响应时间须≤1秒（供应商需提供第三方专业检测机构出具的检验报告复印件并加盖生产厂家公章作为证明文件）</w:t>
            </w:r>
          </w:p>
          <w:p w14:paraId="2BED15F9">
            <w:pPr>
              <w:spacing w:line="240" w:lineRule="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安装要求：要求横挂竖挂均可</w:t>
            </w:r>
          </w:p>
          <w:p w14:paraId="375ECDF4">
            <w:pPr>
              <w:spacing w:line="240" w:lineRule="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★资质：中国国家强制性产品认证证书、中国节能产品认证证书</w:t>
            </w:r>
          </w:p>
          <w:p w14:paraId="28BADEF8">
            <w:pPr>
              <w:spacing w:line="240" w:lineRule="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★内置设备数字证书软件并提供软件著作权证书（复印件加盖厂家公章）</w:t>
            </w:r>
          </w:p>
          <w:p w14:paraId="4EBC0F4A">
            <w:pPr>
              <w:spacing w:line="240" w:lineRule="auto"/>
              <w:rPr>
                <w:rFonts w:hint="default" w:asciiTheme="minorEastAsia" w:hAnsiTheme="minorEastAsia" w:eastAsiaTheme="minorEastAsia" w:cstheme="minorEastAsia"/>
                <w:kern w:val="0"/>
                <w:sz w:val="18"/>
                <w:szCs w:val="18"/>
                <w:lang w:val="en-US" w:eastAsia="zh-CN"/>
              </w:rPr>
            </w:pPr>
          </w:p>
        </w:tc>
        <w:tc>
          <w:tcPr>
            <w:tcW w:w="747" w:type="dxa"/>
            <w:vAlign w:val="center"/>
          </w:tcPr>
          <w:p w14:paraId="5EF667FF">
            <w:pPr>
              <w:pStyle w:val="2"/>
              <w:numPr>
                <w:ilvl w:val="0"/>
                <w:numId w:val="0"/>
              </w:numPr>
              <w:bidi w:val="0"/>
              <w:jc w:val="center"/>
              <w:rPr>
                <w:rFonts w:hint="default" w:eastAsia="宋体" w:cs="Times New Roman"/>
                <w:vertAlign w:val="baseline"/>
                <w:lang w:val="en-US" w:eastAsia="zh-CN"/>
              </w:rPr>
            </w:pPr>
            <w:r>
              <w:rPr>
                <w:rFonts w:hint="eastAsia" w:eastAsia="宋体" w:cs="Times New Roman"/>
                <w:vertAlign w:val="baseline"/>
                <w:lang w:val="en-US" w:eastAsia="zh-CN"/>
              </w:rPr>
              <w:t>18</w:t>
            </w:r>
          </w:p>
        </w:tc>
        <w:tc>
          <w:tcPr>
            <w:tcW w:w="746" w:type="dxa"/>
            <w:vAlign w:val="center"/>
          </w:tcPr>
          <w:p w14:paraId="73FC24BA">
            <w:pPr>
              <w:pStyle w:val="2"/>
              <w:numPr>
                <w:ilvl w:val="0"/>
                <w:numId w:val="0"/>
              </w:numPr>
              <w:bidi w:val="0"/>
              <w:jc w:val="center"/>
              <w:rPr>
                <w:rFonts w:hint="default" w:eastAsia="宋体" w:cs="Times New Roman"/>
                <w:vertAlign w:val="baseline"/>
                <w:lang w:val="en-US" w:eastAsia="zh-CN"/>
              </w:rPr>
            </w:pPr>
            <w:r>
              <w:rPr>
                <w:rFonts w:hint="eastAsia" w:eastAsia="宋体" w:cs="Times New Roman"/>
                <w:vertAlign w:val="baseline"/>
                <w:lang w:val="en-US" w:eastAsia="zh-CN"/>
              </w:rPr>
              <w:t>台</w:t>
            </w:r>
          </w:p>
        </w:tc>
      </w:tr>
      <w:tr w14:paraId="54F4A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9" w:hRule="atLeast"/>
        </w:trPr>
        <w:tc>
          <w:tcPr>
            <w:tcW w:w="2090" w:type="dxa"/>
            <w:vAlign w:val="center"/>
          </w:tcPr>
          <w:p w14:paraId="561897DD">
            <w:pPr>
              <w:pStyle w:val="2"/>
              <w:numPr>
                <w:ilvl w:val="0"/>
                <w:numId w:val="0"/>
              </w:numPr>
              <w:bidi w:val="0"/>
              <w:jc w:val="center"/>
              <w:rPr>
                <w:rFonts w:hint="default" w:eastAsia="宋体" w:cs="Times New Roman"/>
                <w:vertAlign w:val="baseline"/>
                <w:lang w:val="en-US" w:eastAsia="zh-CN"/>
              </w:rPr>
            </w:pPr>
            <w:r>
              <w:rPr>
                <w:rFonts w:hint="eastAsia" w:ascii="宋体" w:hAnsi="宋体" w:eastAsia="宋体" w:cs="宋体"/>
                <w:b w:val="0"/>
                <w:sz w:val="32"/>
                <w:szCs w:val="32"/>
              </w:rPr>
              <w:t>医生客户端软件</w:t>
            </w:r>
          </w:p>
        </w:tc>
        <w:tc>
          <w:tcPr>
            <w:tcW w:w="6876" w:type="dxa"/>
          </w:tcPr>
          <w:p w14:paraId="1296E6DA">
            <w:pPr>
              <w:spacing w:line="240" w:lineRule="auto"/>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要求支持医生ID号登录；</w:t>
            </w:r>
          </w:p>
          <w:p w14:paraId="6A656CD1">
            <w:pPr>
              <w:spacing w:line="240" w:lineRule="auto"/>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要求医生工作站管理软件样式可由医生自主选择，满足医生对软件字体大小的个性化需求。</w:t>
            </w:r>
          </w:p>
          <w:p w14:paraId="2AC0FAD2">
            <w:pPr>
              <w:spacing w:line="240" w:lineRule="auto"/>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rPr>
              <w:t>★</w:t>
            </w:r>
            <w:r>
              <w:rPr>
                <w:rFonts w:hint="eastAsia" w:asciiTheme="minorEastAsia" w:hAnsiTheme="minorEastAsia" w:eastAsiaTheme="minorEastAsia" w:cstheme="minorEastAsia"/>
                <w:kern w:val="0"/>
                <w:sz w:val="18"/>
                <w:szCs w:val="18"/>
                <w:lang w:val="en-US" w:eastAsia="zh-CN"/>
              </w:rPr>
              <w:t>要求医生工作站管理软件可自行设定呼叫的快捷键，方便医生通过键盘实现快速呼叫。</w:t>
            </w:r>
          </w:p>
          <w:p w14:paraId="35B6DEA5">
            <w:pPr>
              <w:spacing w:line="240" w:lineRule="auto"/>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rPr>
              <w:t>★</w:t>
            </w:r>
            <w:r>
              <w:rPr>
                <w:rFonts w:hint="eastAsia" w:asciiTheme="minorEastAsia" w:hAnsiTheme="minorEastAsia" w:eastAsiaTheme="minorEastAsia" w:cstheme="minorEastAsia"/>
                <w:kern w:val="0"/>
                <w:sz w:val="18"/>
                <w:szCs w:val="18"/>
                <w:lang w:val="en-US" w:eastAsia="zh-CN"/>
              </w:rPr>
              <w:t>要求医生工作站管理软件可自行设定本软件可边缘停靠、置顶等，适配每位医生的使用习惯。</w:t>
            </w:r>
          </w:p>
          <w:p w14:paraId="5E30F773">
            <w:pPr>
              <w:spacing w:line="240" w:lineRule="auto"/>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要求支持顺序呼叫、选择呼叫、扫描呼叫等三种呼叫方式；</w:t>
            </w:r>
          </w:p>
          <w:p w14:paraId="6957182E">
            <w:pPr>
              <w:spacing w:line="240" w:lineRule="auto"/>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要求顺序呼叫支持叫号、重呼、过号、诊结、停诊等多种状态；</w:t>
            </w:r>
          </w:p>
          <w:p w14:paraId="62C2C0B3">
            <w:pPr>
              <w:spacing w:line="240" w:lineRule="auto"/>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要求医生工作站管理软件支持等候患者、过号患者、诊结患者的信息查看，并支持对以上患者进行选择呼叫。</w:t>
            </w:r>
          </w:p>
          <w:p w14:paraId="48A289B5">
            <w:pPr>
              <w:spacing w:line="240" w:lineRule="auto"/>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要求医生工作站管理软件支持医生停诊后，诊室门口显示终端提示停诊状态。</w:t>
            </w:r>
          </w:p>
          <w:p w14:paraId="494E684A">
            <w:pPr>
              <w:spacing w:line="240" w:lineRule="auto"/>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要求支持同一患者排多个队列，被呼叫时其他队列自动挂起，诊结后自动恢复等候状态。</w:t>
            </w:r>
          </w:p>
          <w:p w14:paraId="3073E937">
            <w:pPr>
              <w:spacing w:line="240" w:lineRule="auto"/>
              <w:rPr>
                <w:rFonts w:hint="default"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要求医生工作站管理软件可显示当前呼叫患者检查项目。</w:t>
            </w:r>
          </w:p>
        </w:tc>
        <w:tc>
          <w:tcPr>
            <w:tcW w:w="747" w:type="dxa"/>
            <w:vAlign w:val="center"/>
          </w:tcPr>
          <w:p w14:paraId="2576BE63">
            <w:pPr>
              <w:pStyle w:val="2"/>
              <w:numPr>
                <w:ilvl w:val="0"/>
                <w:numId w:val="0"/>
              </w:numPr>
              <w:bidi w:val="0"/>
              <w:jc w:val="center"/>
              <w:rPr>
                <w:rFonts w:hint="default" w:eastAsia="宋体" w:cs="Times New Roman"/>
                <w:vertAlign w:val="baseline"/>
                <w:lang w:val="en-US" w:eastAsia="zh-CN"/>
              </w:rPr>
            </w:pPr>
            <w:r>
              <w:rPr>
                <w:rFonts w:hint="eastAsia" w:eastAsia="宋体" w:cs="Times New Roman"/>
                <w:vertAlign w:val="baseline"/>
                <w:lang w:val="en-US" w:eastAsia="zh-CN"/>
              </w:rPr>
              <w:t>18</w:t>
            </w:r>
          </w:p>
        </w:tc>
        <w:tc>
          <w:tcPr>
            <w:tcW w:w="746" w:type="dxa"/>
            <w:vAlign w:val="center"/>
          </w:tcPr>
          <w:p w14:paraId="68DFDA58">
            <w:pPr>
              <w:pStyle w:val="2"/>
              <w:numPr>
                <w:ilvl w:val="0"/>
                <w:numId w:val="0"/>
              </w:numPr>
              <w:bidi w:val="0"/>
              <w:jc w:val="center"/>
              <w:rPr>
                <w:rFonts w:hint="default" w:eastAsia="宋体" w:cs="Times New Roman"/>
                <w:vertAlign w:val="baseline"/>
                <w:lang w:val="en-US" w:eastAsia="zh-CN"/>
              </w:rPr>
            </w:pPr>
            <w:r>
              <w:rPr>
                <w:rFonts w:hint="eastAsia" w:eastAsia="宋体" w:cs="Times New Roman"/>
                <w:vertAlign w:val="baseline"/>
                <w:lang w:val="en-US" w:eastAsia="zh-CN"/>
              </w:rPr>
              <w:t>点</w:t>
            </w:r>
          </w:p>
        </w:tc>
      </w:tr>
      <w:tr w14:paraId="231C7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0" w:hRule="atLeast"/>
        </w:trPr>
        <w:tc>
          <w:tcPr>
            <w:tcW w:w="2090" w:type="dxa"/>
            <w:vAlign w:val="center"/>
          </w:tcPr>
          <w:p w14:paraId="0F9A5FF4">
            <w:pPr>
              <w:pStyle w:val="2"/>
              <w:numPr>
                <w:ilvl w:val="0"/>
                <w:numId w:val="0"/>
              </w:numPr>
              <w:bidi w:val="0"/>
              <w:jc w:val="center"/>
              <w:rPr>
                <w:rFonts w:hint="default" w:eastAsia="宋体" w:cs="Times New Roman"/>
                <w:vertAlign w:val="baseline"/>
                <w:lang w:val="en-US" w:eastAsia="zh-CN"/>
              </w:rPr>
            </w:pPr>
            <w:r>
              <w:rPr>
                <w:rFonts w:hint="eastAsia" w:ascii="宋体" w:hAnsi="宋体" w:eastAsia="宋体" w:cs="宋体"/>
                <w:b w:val="0"/>
                <w:sz w:val="32"/>
                <w:szCs w:val="32"/>
              </w:rPr>
              <w:t>信息显示客户端软件</w:t>
            </w:r>
          </w:p>
        </w:tc>
        <w:tc>
          <w:tcPr>
            <w:tcW w:w="6876" w:type="dxa"/>
          </w:tcPr>
          <w:p w14:paraId="6989E744">
            <w:pPr>
              <w:spacing w:line="240" w:lineRule="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系统可与多媒体信息同屏显示</w:t>
            </w:r>
          </w:p>
          <w:p w14:paraId="0086DA3F">
            <w:pPr>
              <w:spacing w:line="240" w:lineRule="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系统要求诊室屏同步显示当前出诊医生信息</w:t>
            </w:r>
          </w:p>
          <w:p w14:paraId="633D9EF9">
            <w:pPr>
              <w:spacing w:line="240" w:lineRule="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要求支持患者等候列表与呼叫信息同屏切换或分屏显示</w:t>
            </w:r>
          </w:p>
          <w:p w14:paraId="7C04C434">
            <w:pPr>
              <w:spacing w:line="240" w:lineRule="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要求系统支持多屏统一呼叫或分屏呼叫</w:t>
            </w:r>
          </w:p>
          <w:p w14:paraId="5E80582A">
            <w:pPr>
              <w:spacing w:line="240" w:lineRule="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要求系统可对特殊诊区敏感信息隐私保护；</w:t>
            </w:r>
          </w:p>
          <w:p w14:paraId="76C38516">
            <w:pPr>
              <w:spacing w:line="240" w:lineRule="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要求系统可发布通知类即时文字信息；</w:t>
            </w:r>
          </w:p>
          <w:p w14:paraId="7ADECEB2">
            <w:pPr>
              <w:spacing w:line="240" w:lineRule="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系统应具备按照不同诊区播放不同呼叫信息，要求系统可针对不同诊区需求自定义该诊区下集中候诊呼叫设备、分诊台呼叫、诊室呼叫设备的语音设定，设定内容应包括提示音设定、男女声设定、数字读法设定、呼叫次数设定、播报语速设定、播报内容组成等；例如：请王</w:t>
            </w:r>
            <w:r>
              <w:rPr>
                <w:rFonts w:hint="eastAsia" w:asciiTheme="minorEastAsia" w:hAnsiTheme="minorEastAsia" w:cstheme="minorEastAsia"/>
                <w:kern w:val="0"/>
                <w:sz w:val="18"/>
                <w:szCs w:val="18"/>
                <w:lang w:val="en-US" w:eastAsia="zh-CN"/>
              </w:rPr>
              <w:t>某某</w:t>
            </w:r>
            <w:r>
              <w:rPr>
                <w:rFonts w:hint="eastAsia" w:asciiTheme="minorEastAsia" w:hAnsiTheme="minorEastAsia" w:eastAsiaTheme="minorEastAsia" w:cstheme="minorEastAsia"/>
                <w:kern w:val="0"/>
                <w:sz w:val="18"/>
                <w:szCs w:val="18"/>
              </w:rPr>
              <w:t>（患者姓名）到分诊台；请1号（患者序号）王</w:t>
            </w:r>
            <w:r>
              <w:rPr>
                <w:rFonts w:hint="eastAsia" w:asciiTheme="minorEastAsia" w:hAnsiTheme="minorEastAsia" w:cstheme="minorEastAsia"/>
                <w:kern w:val="0"/>
                <w:sz w:val="18"/>
                <w:szCs w:val="18"/>
                <w:lang w:val="en-US" w:eastAsia="zh-CN"/>
              </w:rPr>
              <w:t>某某</w:t>
            </w:r>
            <w:r>
              <w:rPr>
                <w:rFonts w:hint="eastAsia" w:asciiTheme="minorEastAsia" w:hAnsiTheme="minorEastAsia" w:eastAsiaTheme="minorEastAsia" w:cstheme="minorEastAsia"/>
                <w:kern w:val="0"/>
                <w:sz w:val="18"/>
                <w:szCs w:val="18"/>
              </w:rPr>
              <w:t>（患者姓名）到第五诊室（诊室信息）等候就诊。（供应商需提供第三方专业检测机构出具的检验报告复印件并加盖生产厂家公章作为证明文件）</w:t>
            </w:r>
          </w:p>
          <w:p w14:paraId="174B1A52">
            <w:pPr>
              <w:spacing w:line="240" w:lineRule="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语音播报软件应具备全语音库的语音呼叫功能，支持文本内容(中、英文、数字)自动语音合成与播报，排队叫号信息可自动合成为语音信息播放；</w:t>
            </w:r>
          </w:p>
          <w:p w14:paraId="77193C27">
            <w:pPr>
              <w:spacing w:line="240" w:lineRule="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语音默认要求为女声普通话，且语音清晰、流畅、无噪音、声音感受效果良好。</w:t>
            </w:r>
          </w:p>
          <w:p w14:paraId="4B740BF9">
            <w:pPr>
              <w:spacing w:line="240" w:lineRule="auto"/>
              <w:rPr>
                <w:rFonts w:hint="default" w:asciiTheme="minorEastAsia" w:hAnsiTheme="minorEastAsia" w:eastAsiaTheme="minorEastAsia" w:cstheme="minorEastAsia"/>
                <w:kern w:val="0"/>
                <w:sz w:val="18"/>
                <w:szCs w:val="18"/>
                <w:lang w:val="en-US" w:eastAsia="zh-CN"/>
              </w:rPr>
            </w:pPr>
          </w:p>
        </w:tc>
        <w:tc>
          <w:tcPr>
            <w:tcW w:w="747" w:type="dxa"/>
            <w:vAlign w:val="center"/>
          </w:tcPr>
          <w:p w14:paraId="2210B851">
            <w:pPr>
              <w:pStyle w:val="2"/>
              <w:numPr>
                <w:ilvl w:val="0"/>
                <w:numId w:val="0"/>
              </w:numPr>
              <w:bidi w:val="0"/>
              <w:jc w:val="center"/>
              <w:rPr>
                <w:rFonts w:hint="default" w:eastAsia="宋体" w:cs="Times New Roman"/>
                <w:vertAlign w:val="baseline"/>
                <w:lang w:val="en-US" w:eastAsia="zh-CN"/>
              </w:rPr>
            </w:pPr>
            <w:r>
              <w:rPr>
                <w:rFonts w:hint="eastAsia" w:eastAsia="宋体" w:cs="Times New Roman"/>
                <w:vertAlign w:val="baseline"/>
                <w:lang w:val="en-US" w:eastAsia="zh-CN"/>
              </w:rPr>
              <w:t>25</w:t>
            </w:r>
          </w:p>
        </w:tc>
        <w:tc>
          <w:tcPr>
            <w:tcW w:w="746" w:type="dxa"/>
            <w:vAlign w:val="center"/>
          </w:tcPr>
          <w:p w14:paraId="30BA418A">
            <w:pPr>
              <w:pStyle w:val="2"/>
              <w:numPr>
                <w:ilvl w:val="0"/>
                <w:numId w:val="0"/>
              </w:numPr>
              <w:bidi w:val="0"/>
              <w:jc w:val="center"/>
              <w:rPr>
                <w:rFonts w:hint="default" w:eastAsia="宋体" w:cs="Times New Roman"/>
                <w:vertAlign w:val="baseline"/>
                <w:lang w:val="en-US" w:eastAsia="zh-CN"/>
              </w:rPr>
            </w:pPr>
            <w:r>
              <w:rPr>
                <w:rFonts w:hint="eastAsia" w:eastAsia="宋体" w:cs="Times New Roman"/>
                <w:vertAlign w:val="baseline"/>
                <w:lang w:val="en-US" w:eastAsia="zh-CN"/>
              </w:rPr>
              <w:t>点</w:t>
            </w:r>
          </w:p>
        </w:tc>
      </w:tr>
      <w:tr w14:paraId="2C140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3" w:hRule="atLeast"/>
        </w:trPr>
        <w:tc>
          <w:tcPr>
            <w:tcW w:w="2090" w:type="dxa"/>
            <w:vAlign w:val="center"/>
          </w:tcPr>
          <w:p w14:paraId="2EAB0FF1">
            <w:pPr>
              <w:pStyle w:val="2"/>
              <w:numPr>
                <w:ilvl w:val="0"/>
                <w:numId w:val="0"/>
              </w:numPr>
              <w:bidi w:val="0"/>
              <w:jc w:val="center"/>
              <w:rPr>
                <w:rFonts w:hint="default" w:eastAsia="宋体" w:cs="Times New Roman"/>
                <w:vertAlign w:val="baseline"/>
                <w:lang w:val="en-US" w:eastAsia="zh-CN"/>
              </w:rPr>
            </w:pPr>
            <w:r>
              <w:rPr>
                <w:rFonts w:hint="eastAsia" w:ascii="宋体" w:hAnsi="宋体" w:eastAsia="宋体" w:cs="宋体"/>
                <w:b w:val="0"/>
                <w:sz w:val="32"/>
                <w:szCs w:val="32"/>
              </w:rPr>
              <w:t>数据系统接口软件</w:t>
            </w:r>
          </w:p>
        </w:tc>
        <w:tc>
          <w:tcPr>
            <w:tcW w:w="6876" w:type="dxa"/>
          </w:tcPr>
          <w:p w14:paraId="464A8166">
            <w:pPr>
              <w:spacing w:line="240" w:lineRule="auto"/>
              <w:rPr>
                <w:rFonts w:hint="eastAsia" w:asciiTheme="minorEastAsia" w:hAnsiTheme="minorEastAsia" w:cstheme="minorEastAsia"/>
                <w:kern w:val="0"/>
                <w:sz w:val="18"/>
                <w:szCs w:val="18"/>
                <w:lang w:val="en-US" w:eastAsia="zh-CN"/>
              </w:rPr>
            </w:pPr>
            <w:r>
              <w:rPr>
                <w:rFonts w:hint="eastAsia" w:asciiTheme="minorEastAsia" w:hAnsiTheme="minorEastAsia" w:cstheme="minorEastAsia"/>
                <w:kern w:val="0"/>
                <w:sz w:val="18"/>
                <w:szCs w:val="18"/>
                <w:lang w:val="en-US" w:eastAsia="zh-CN"/>
              </w:rPr>
              <w:t>系统需具有基础数据API接口，要求业务应用访问API达到数据统一管理，对外开放API采用鉴权、路由、流控技术，实现数据的安全、高并发、高响应。</w:t>
            </w:r>
          </w:p>
          <w:p w14:paraId="0E25B208">
            <w:pPr>
              <w:spacing w:line="240" w:lineRule="auto"/>
              <w:rPr>
                <w:rFonts w:hint="eastAsia" w:asciiTheme="minorEastAsia" w:hAnsi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rPr>
              <w:t>★</w:t>
            </w:r>
            <w:r>
              <w:rPr>
                <w:rFonts w:hint="eastAsia" w:asciiTheme="minorEastAsia" w:hAnsiTheme="minorEastAsia" w:cstheme="minorEastAsia"/>
                <w:kern w:val="0"/>
                <w:sz w:val="18"/>
                <w:szCs w:val="18"/>
                <w:lang w:val="en-US" w:eastAsia="zh-CN"/>
              </w:rPr>
              <w:t>要求投标人提供数据同步服务，要求以图形化配置连接第三方数据库，如：Oracle、SQL server、MySQL、DB2、PostgreSQL等。</w:t>
            </w:r>
            <w:r>
              <w:rPr>
                <w:rFonts w:hint="eastAsia" w:asciiTheme="minorEastAsia" w:hAnsiTheme="minorEastAsia" w:eastAsiaTheme="minorEastAsia" w:cstheme="minorEastAsia"/>
                <w:kern w:val="0"/>
                <w:sz w:val="18"/>
                <w:szCs w:val="18"/>
              </w:rPr>
              <w:t>（供应商需提供第三方专业检测机构出具的检验报告复印件并加盖生产厂家公章作为证明文件）</w:t>
            </w:r>
          </w:p>
          <w:p w14:paraId="00E8049F">
            <w:pPr>
              <w:spacing w:line="240" w:lineRule="auto"/>
              <w:rPr>
                <w:rFonts w:hint="default" w:eastAsia="宋体" w:cs="Times New Roman"/>
                <w:vertAlign w:val="baseline"/>
                <w:lang w:val="en-US" w:eastAsia="zh-CN"/>
              </w:rPr>
            </w:pPr>
            <w:r>
              <w:rPr>
                <w:rFonts w:hint="eastAsia" w:asciiTheme="minorEastAsia" w:hAnsiTheme="minorEastAsia" w:cstheme="minorEastAsia"/>
                <w:kern w:val="0"/>
                <w:sz w:val="18"/>
                <w:szCs w:val="18"/>
                <w:lang w:val="en-US" w:eastAsia="zh-CN"/>
              </w:rPr>
              <w:t>要求支持数据库视图、中间表、存储过程、WebService、WebAPI等多方式实现与HIS系统及其他信息系统的数据交换；要求支持业内通用标准协议同步，如：HL7、MQ等。</w:t>
            </w:r>
          </w:p>
        </w:tc>
        <w:tc>
          <w:tcPr>
            <w:tcW w:w="747" w:type="dxa"/>
          </w:tcPr>
          <w:p w14:paraId="73A7BDD1">
            <w:pPr>
              <w:pStyle w:val="2"/>
              <w:numPr>
                <w:ilvl w:val="0"/>
                <w:numId w:val="0"/>
              </w:numPr>
              <w:bidi w:val="0"/>
              <w:rPr>
                <w:rFonts w:hint="default" w:eastAsia="宋体" w:cs="Times New Roman"/>
                <w:vertAlign w:val="baseline"/>
                <w:lang w:val="en-US" w:eastAsia="zh-CN"/>
              </w:rPr>
            </w:pPr>
          </w:p>
        </w:tc>
        <w:tc>
          <w:tcPr>
            <w:tcW w:w="746" w:type="dxa"/>
          </w:tcPr>
          <w:p w14:paraId="22B6170C">
            <w:pPr>
              <w:pStyle w:val="2"/>
              <w:numPr>
                <w:ilvl w:val="0"/>
                <w:numId w:val="0"/>
              </w:numPr>
              <w:bidi w:val="0"/>
              <w:rPr>
                <w:rFonts w:hint="default" w:eastAsia="宋体" w:cs="Times New Roman"/>
                <w:vertAlign w:val="baseline"/>
                <w:lang w:val="en-US" w:eastAsia="zh-CN"/>
              </w:rPr>
            </w:pPr>
          </w:p>
        </w:tc>
      </w:tr>
    </w:tbl>
    <w:p w14:paraId="1B2EB0C8">
      <w:pPr>
        <w:jc w:val="center"/>
        <w:rPr>
          <w:rFonts w:hint="eastAsia"/>
          <w:b/>
          <w:bCs/>
          <w:sz w:val="28"/>
          <w:szCs w:val="28"/>
          <w:lang w:val="en-US" w:eastAsia="zh-CN"/>
        </w:rPr>
      </w:pPr>
    </w:p>
    <w:p w14:paraId="69AF43BE">
      <w:pPr>
        <w:jc w:val="center"/>
        <w:rPr>
          <w:rFonts w:hint="eastAsia"/>
          <w:b/>
          <w:bCs/>
          <w:sz w:val="28"/>
          <w:szCs w:val="28"/>
          <w:lang w:val="en-US" w:eastAsia="zh-CN"/>
        </w:rPr>
      </w:pPr>
    </w:p>
    <w:p w14:paraId="03FFB94E">
      <w:pPr>
        <w:jc w:val="center"/>
        <w:rPr>
          <w:rFonts w:hint="eastAsia"/>
          <w:b/>
          <w:bCs/>
          <w:sz w:val="28"/>
          <w:szCs w:val="28"/>
          <w:lang w:val="en-US" w:eastAsia="zh-CN"/>
        </w:rPr>
      </w:pPr>
    </w:p>
    <w:p w14:paraId="46893242">
      <w:pPr>
        <w:jc w:val="center"/>
        <w:rPr>
          <w:rFonts w:hint="eastAsia"/>
          <w:b/>
          <w:bCs/>
          <w:sz w:val="28"/>
          <w:szCs w:val="28"/>
          <w:lang w:val="en-US" w:eastAsia="zh-CN"/>
        </w:rPr>
      </w:pPr>
    </w:p>
    <w:p w14:paraId="0C0E544B">
      <w:pPr>
        <w:jc w:val="center"/>
        <w:rPr>
          <w:rFonts w:hint="eastAsia"/>
          <w:b/>
          <w:bCs/>
          <w:sz w:val="28"/>
          <w:szCs w:val="28"/>
          <w:lang w:val="en-US" w:eastAsia="zh-CN"/>
        </w:rPr>
      </w:pPr>
    </w:p>
    <w:p w14:paraId="7B0277BE">
      <w:pPr>
        <w:jc w:val="center"/>
        <w:rPr>
          <w:rFonts w:hint="eastAsia"/>
          <w:b/>
          <w:bCs/>
          <w:sz w:val="28"/>
          <w:szCs w:val="28"/>
          <w:lang w:val="en-US" w:eastAsia="zh-CN"/>
        </w:rPr>
      </w:pPr>
    </w:p>
    <w:p w14:paraId="51672E1D">
      <w:pPr>
        <w:jc w:val="center"/>
        <w:rPr>
          <w:rFonts w:hint="eastAsia"/>
          <w:b/>
          <w:bCs/>
          <w:sz w:val="28"/>
          <w:szCs w:val="28"/>
          <w:lang w:val="en-US" w:eastAsia="zh-CN"/>
        </w:rPr>
      </w:pPr>
    </w:p>
    <w:p w14:paraId="7037451A">
      <w:pPr>
        <w:jc w:val="center"/>
        <w:rPr>
          <w:rFonts w:hint="eastAsia"/>
          <w:b/>
          <w:bCs/>
          <w:sz w:val="28"/>
          <w:szCs w:val="28"/>
          <w:lang w:val="en-US" w:eastAsia="zh-CN"/>
        </w:rPr>
      </w:pPr>
    </w:p>
    <w:p w14:paraId="064251FA">
      <w:pPr>
        <w:jc w:val="center"/>
        <w:rPr>
          <w:rFonts w:hint="eastAsia"/>
          <w:b/>
          <w:bCs/>
          <w:sz w:val="28"/>
          <w:szCs w:val="28"/>
          <w:lang w:val="en-US" w:eastAsia="zh-CN"/>
        </w:rPr>
      </w:pPr>
    </w:p>
    <w:p w14:paraId="73A49480">
      <w:pPr>
        <w:jc w:val="center"/>
        <w:rPr>
          <w:rFonts w:hint="eastAsia"/>
          <w:b/>
          <w:bCs/>
          <w:sz w:val="28"/>
          <w:szCs w:val="28"/>
          <w:lang w:val="en-US" w:eastAsia="zh-CN"/>
        </w:rPr>
      </w:pPr>
    </w:p>
    <w:p w14:paraId="2326C6A6">
      <w:pPr>
        <w:jc w:val="center"/>
        <w:rPr>
          <w:rFonts w:hint="eastAsia"/>
          <w:b/>
          <w:bCs/>
          <w:sz w:val="28"/>
          <w:szCs w:val="28"/>
          <w:lang w:val="en-US" w:eastAsia="zh-CN"/>
        </w:rPr>
      </w:pPr>
    </w:p>
    <w:p w14:paraId="0864A0C9">
      <w:pPr>
        <w:jc w:val="center"/>
        <w:rPr>
          <w:rFonts w:hint="eastAsia"/>
          <w:b/>
          <w:bCs/>
          <w:sz w:val="28"/>
          <w:szCs w:val="28"/>
          <w:lang w:val="en-US" w:eastAsia="zh-CN"/>
        </w:rPr>
      </w:pPr>
    </w:p>
    <w:p w14:paraId="207D875A">
      <w:pPr>
        <w:jc w:val="center"/>
        <w:rPr>
          <w:rFonts w:hint="eastAsia"/>
          <w:b/>
          <w:bCs/>
          <w:sz w:val="28"/>
          <w:szCs w:val="28"/>
          <w:lang w:val="en-US" w:eastAsia="zh-CN"/>
        </w:rPr>
      </w:pPr>
    </w:p>
    <w:p w14:paraId="31569190">
      <w:pPr>
        <w:jc w:val="center"/>
        <w:rPr>
          <w:rFonts w:hint="eastAsia"/>
          <w:b/>
          <w:bCs/>
          <w:sz w:val="28"/>
          <w:szCs w:val="28"/>
          <w:lang w:val="en-US" w:eastAsia="zh-CN"/>
        </w:rPr>
      </w:pPr>
    </w:p>
    <w:p w14:paraId="14541B57">
      <w:pPr>
        <w:jc w:val="center"/>
        <w:rPr>
          <w:rFonts w:hint="eastAsia"/>
          <w:b/>
          <w:bCs/>
          <w:sz w:val="28"/>
          <w:szCs w:val="28"/>
          <w:lang w:val="en-US" w:eastAsia="zh-CN"/>
        </w:rPr>
      </w:pPr>
    </w:p>
    <w:p w14:paraId="4730E085">
      <w:pPr>
        <w:jc w:val="center"/>
        <w:rPr>
          <w:rFonts w:hint="eastAsia"/>
          <w:b/>
          <w:bCs/>
          <w:sz w:val="28"/>
          <w:szCs w:val="28"/>
          <w:lang w:val="en-US" w:eastAsia="zh-CN"/>
        </w:rPr>
      </w:pPr>
    </w:p>
    <w:p w14:paraId="05BAC085">
      <w:pPr>
        <w:jc w:val="center"/>
        <w:rPr>
          <w:rFonts w:hint="eastAsia"/>
          <w:b/>
          <w:bCs/>
          <w:sz w:val="28"/>
          <w:szCs w:val="28"/>
          <w:lang w:val="en-US" w:eastAsia="zh-CN"/>
        </w:rPr>
      </w:pPr>
    </w:p>
    <w:p w14:paraId="32D5DBBE">
      <w:pPr>
        <w:jc w:val="center"/>
        <w:rPr>
          <w:rFonts w:hint="eastAsia"/>
          <w:b/>
          <w:bCs/>
          <w:sz w:val="28"/>
          <w:szCs w:val="28"/>
          <w:lang w:val="en-US" w:eastAsia="zh-CN"/>
        </w:rPr>
      </w:pPr>
    </w:p>
    <w:p w14:paraId="458334A7">
      <w:pPr>
        <w:jc w:val="center"/>
        <w:rPr>
          <w:rFonts w:hint="eastAsia"/>
          <w:b/>
          <w:bCs/>
          <w:sz w:val="28"/>
          <w:szCs w:val="28"/>
          <w:lang w:val="en-US" w:eastAsia="zh-CN"/>
        </w:rPr>
      </w:pPr>
    </w:p>
    <w:p w14:paraId="6C83CBBF">
      <w:pPr>
        <w:jc w:val="center"/>
        <w:rPr>
          <w:rFonts w:hint="eastAsia"/>
          <w:b/>
          <w:bCs/>
          <w:sz w:val="28"/>
          <w:szCs w:val="28"/>
          <w:lang w:val="en-US" w:eastAsia="zh-CN"/>
        </w:rPr>
      </w:pPr>
    </w:p>
    <w:p w14:paraId="17CD9118">
      <w:pPr>
        <w:jc w:val="both"/>
        <w:rPr>
          <w:rFonts w:hint="eastAsia"/>
          <w:b/>
          <w:bCs/>
          <w:sz w:val="28"/>
          <w:szCs w:val="28"/>
          <w:lang w:val="en-US" w:eastAsia="zh-CN"/>
        </w:rPr>
      </w:pPr>
    </w:p>
    <w:p w14:paraId="59DC79B9">
      <w:pPr>
        <w:jc w:val="both"/>
        <w:rPr>
          <w:rFonts w:hint="eastAsia"/>
          <w:b/>
          <w:bCs/>
          <w:sz w:val="28"/>
          <w:szCs w:val="28"/>
          <w:lang w:val="en-US" w:eastAsia="zh-CN"/>
        </w:rPr>
      </w:pPr>
    </w:p>
    <w:p w14:paraId="2506022F">
      <w:pPr>
        <w:jc w:val="center"/>
        <w:rPr>
          <w:rFonts w:hint="default"/>
          <w:b/>
          <w:bCs/>
          <w:sz w:val="28"/>
          <w:szCs w:val="28"/>
          <w:lang w:val="en-US" w:eastAsia="zh-CN"/>
        </w:rPr>
      </w:pPr>
    </w:p>
    <w:sectPr>
      <w:pgSz w:w="11906" w:h="16838"/>
      <w:pgMar w:top="283" w:right="720" w:bottom="283" w:left="72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E56057"/>
    <w:rsid w:val="68E560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keepNext/>
      <w:keepLines/>
      <w:spacing w:before="260" w:beforeLines="0" w:beforeAutospacing="0" w:after="260" w:afterLines="0" w:afterAutospacing="0" w:line="240" w:lineRule="auto"/>
      <w:outlineLvl w:val="2"/>
    </w:pPr>
    <w:rPr>
      <w:b/>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99"/>
    <w:pPr>
      <w:spacing w:after="120"/>
    </w:pPr>
    <w:rPr>
      <w:szCs w:val="20"/>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24</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2026-05-28T09:21:00Z</dcterms:created>
  <dc:creator>飞水爵士</dc:creator>
  <cp:lastModifiedBy>飞水爵士</cp:lastModifiedBy>
  <dcterms:modified xsi:type="dcterms:W3CDTF">2026-05-28T09:45:51Z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CCC5556228374882AB91B31D7AC9A60C_11</vt:lpwstr>
  </property>
  <property fmtid="{D5CDD505-2E9C-101B-9397-08002B2CF9AE}" pid="4" name="KSOTemplateDocerSaveRecord">
    <vt:lpwstr>eyJoZGlkIjoiYzdjNTUzNDQzYzM0ZTJjYmNjZWQ1N2JlODkyNmI1NmMiLCJ1c2VySWQiOiI2MzkwMzYzNjgifQ==</vt:lpwstr>
  </property>
</Properties>
</file>