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34CCC">
      <w:pPr>
        <w:ind w:firstLine="562" w:firstLineChars="200"/>
        <w:jc w:val="center"/>
        <w:rPr>
          <w:rFonts w:hint="eastAsia" w:ascii="Times New Roman" w:hAnsi="Times New Roman" w:cs="Times New Roman"/>
          <w:b/>
          <w:bCs/>
          <w:sz w:val="28"/>
          <w:szCs w:val="28"/>
          <w:lang w:val="en-US" w:eastAsia="zh-CN"/>
        </w:rPr>
      </w:pPr>
      <w:r>
        <w:rPr>
          <w:rFonts w:ascii="Times New Roman" w:hAnsi="Times New Roman" w:cs="Times New Roman"/>
          <w:b/>
          <w:bCs/>
          <w:sz w:val="28"/>
          <w:szCs w:val="28"/>
        </w:rPr>
        <w:t>山西省肿瘤医院</w:t>
      </w:r>
      <w:r>
        <w:rPr>
          <w:rFonts w:hint="eastAsia" w:ascii="Times New Roman" w:hAnsi="Times New Roman" w:cs="Times New Roman"/>
          <w:b/>
          <w:bCs/>
          <w:sz w:val="28"/>
          <w:szCs w:val="28"/>
          <w:lang w:val="en-US" w:eastAsia="zh-CN"/>
        </w:rPr>
        <w:t>证书管理服务采购需求</w:t>
      </w:r>
    </w:p>
    <w:p w14:paraId="4C0DDB53">
      <w:pPr>
        <w:ind w:firstLine="560" w:firstLineChars="200"/>
        <w:rPr>
          <w:rFonts w:ascii="Times New Roman" w:hAnsi="Times New Roman" w:cs="Times New Roman"/>
          <w:sz w:val="28"/>
          <w:szCs w:val="28"/>
        </w:rPr>
      </w:pPr>
      <w:r>
        <w:rPr>
          <w:rFonts w:ascii="Times New Roman" w:hAnsi="Times New Roman" w:cs="Times New Roman"/>
          <w:sz w:val="28"/>
          <w:szCs w:val="28"/>
        </w:rPr>
        <w:t>为保障</w:t>
      </w:r>
      <w:r>
        <w:rPr>
          <w:rFonts w:hint="eastAsia" w:ascii="Times New Roman" w:hAnsi="Times New Roman" w:cs="Times New Roman"/>
          <w:sz w:val="28"/>
          <w:szCs w:val="28"/>
          <w:lang w:val="en-US" w:eastAsia="zh-CN"/>
        </w:rPr>
        <w:t>医院</w:t>
      </w:r>
      <w:r>
        <w:rPr>
          <w:rFonts w:ascii="Times New Roman" w:hAnsi="Times New Roman" w:cs="Times New Roman"/>
          <w:sz w:val="28"/>
          <w:szCs w:val="28"/>
        </w:rPr>
        <w:t>系统连续稳定运行</w:t>
      </w:r>
      <w:r>
        <w:rPr>
          <w:rFonts w:hint="eastAsia" w:ascii="Times New Roman" w:hAnsi="Times New Roman" w:cs="Times New Roman"/>
          <w:sz w:val="28"/>
          <w:szCs w:val="28"/>
        </w:rPr>
        <w:t>需采购</w:t>
      </w:r>
      <w:bookmarkStart w:id="0" w:name="_GoBack"/>
      <w:bookmarkEnd w:id="0"/>
      <w:r>
        <w:rPr>
          <w:rFonts w:ascii="Times New Roman" w:hAnsi="Times New Roman" w:cs="Times New Roman"/>
          <w:sz w:val="28"/>
          <w:szCs w:val="28"/>
        </w:rPr>
        <w:t>证书管理服务</w:t>
      </w:r>
      <w:r>
        <w:rPr>
          <w:rFonts w:hint="eastAsia" w:ascii="Times New Roman" w:hAnsi="Times New Roman" w:cs="Times New Roman"/>
          <w:sz w:val="28"/>
          <w:szCs w:val="28"/>
        </w:rPr>
        <w:t>进行部署</w:t>
      </w:r>
      <w:r>
        <w:rPr>
          <w:rFonts w:ascii="Times New Roman" w:hAnsi="Times New Roman" w:cs="Times New Roman"/>
          <w:sz w:val="28"/>
          <w:szCs w:val="28"/>
        </w:rPr>
        <w:t>。</w:t>
      </w:r>
    </w:p>
    <w:p w14:paraId="4D109661">
      <w:pPr>
        <w:rPr>
          <w:rFonts w:hint="eastAsia" w:ascii="黑体" w:hAnsi="黑体" w:eastAsia="黑体" w:cs="Times New Roman"/>
          <w:sz w:val="28"/>
          <w:szCs w:val="28"/>
        </w:rPr>
      </w:pPr>
      <w:r>
        <w:rPr>
          <w:rFonts w:hint="eastAsia" w:ascii="黑体" w:hAnsi="黑体" w:eastAsia="黑体" w:cs="Times New Roman"/>
          <w:sz w:val="28"/>
          <w:szCs w:val="28"/>
        </w:rPr>
        <w:t>一、服务清单</w:t>
      </w:r>
    </w:p>
    <w:tbl>
      <w:tblPr>
        <w:tblStyle w:val="9"/>
        <w:tblW w:w="7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429"/>
        <w:gridCol w:w="3899"/>
        <w:gridCol w:w="833"/>
        <w:gridCol w:w="867"/>
      </w:tblGrid>
      <w:tr w14:paraId="5BDB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868" w:type="dxa"/>
            <w:shd w:val="clear" w:color="000000" w:fill="A6A6A6"/>
            <w:vAlign w:val="center"/>
          </w:tcPr>
          <w:p w14:paraId="1BEBECA7">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序号</w:t>
            </w:r>
          </w:p>
        </w:tc>
        <w:tc>
          <w:tcPr>
            <w:tcW w:w="1429" w:type="dxa"/>
            <w:shd w:val="clear" w:color="000000" w:fill="A6A6A6"/>
            <w:vAlign w:val="center"/>
          </w:tcPr>
          <w:p w14:paraId="44E277B8">
            <w:pPr>
              <w:widowControl/>
              <w:spacing w:line="240" w:lineRule="auto"/>
              <w:jc w:val="center"/>
              <w:rPr>
                <w:rFonts w:ascii="Times New Roman" w:hAnsi="Times New Roman" w:cs="Times New Roman"/>
                <w:color w:val="000000"/>
                <w:kern w:val="0"/>
                <w:szCs w:val="28"/>
              </w:rPr>
            </w:pPr>
            <w:r>
              <w:rPr>
                <w:rFonts w:hint="eastAsia" w:ascii="Times New Roman" w:hAnsi="Times New Roman" w:cs="Times New Roman"/>
                <w:color w:val="000000"/>
                <w:kern w:val="0"/>
                <w:szCs w:val="28"/>
              </w:rPr>
              <w:t>服务名称</w:t>
            </w:r>
          </w:p>
        </w:tc>
        <w:tc>
          <w:tcPr>
            <w:tcW w:w="3899" w:type="dxa"/>
            <w:shd w:val="clear" w:color="000000" w:fill="A6A6A6"/>
            <w:vAlign w:val="center"/>
          </w:tcPr>
          <w:p w14:paraId="3F179866">
            <w:pPr>
              <w:widowControl/>
              <w:spacing w:line="240" w:lineRule="auto"/>
              <w:jc w:val="center"/>
              <w:rPr>
                <w:rFonts w:ascii="Times New Roman" w:hAnsi="Times New Roman" w:cs="Times New Roman"/>
                <w:color w:val="000000"/>
                <w:kern w:val="0"/>
                <w:szCs w:val="28"/>
              </w:rPr>
            </w:pPr>
            <w:r>
              <w:rPr>
                <w:rFonts w:hint="eastAsia" w:ascii="Times New Roman" w:hAnsi="Times New Roman" w:cs="Times New Roman"/>
                <w:color w:val="000000"/>
                <w:kern w:val="0"/>
                <w:szCs w:val="28"/>
              </w:rPr>
              <w:t>服务</w:t>
            </w:r>
            <w:r>
              <w:rPr>
                <w:rFonts w:ascii="Times New Roman" w:hAnsi="Times New Roman" w:cs="Times New Roman"/>
                <w:color w:val="000000"/>
                <w:kern w:val="0"/>
                <w:szCs w:val="28"/>
              </w:rPr>
              <w:t>描述</w:t>
            </w:r>
          </w:p>
        </w:tc>
        <w:tc>
          <w:tcPr>
            <w:tcW w:w="833" w:type="dxa"/>
            <w:shd w:val="clear" w:color="000000" w:fill="A6A6A6"/>
            <w:vAlign w:val="center"/>
          </w:tcPr>
          <w:p w14:paraId="073E50A2">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数量</w:t>
            </w:r>
          </w:p>
        </w:tc>
        <w:tc>
          <w:tcPr>
            <w:tcW w:w="867" w:type="dxa"/>
            <w:shd w:val="clear" w:color="000000" w:fill="A6A6A6"/>
            <w:vAlign w:val="center"/>
          </w:tcPr>
          <w:p w14:paraId="7CA80694">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单位</w:t>
            </w:r>
          </w:p>
        </w:tc>
      </w:tr>
      <w:tr w14:paraId="6E65F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868" w:type="dxa"/>
            <w:vMerge w:val="restart"/>
            <w:shd w:val="clear" w:color="000000" w:fill="FFFFFF"/>
            <w:vAlign w:val="center"/>
          </w:tcPr>
          <w:p w14:paraId="0AC278D4">
            <w:pPr>
              <w:widowControl/>
              <w:spacing w:line="240" w:lineRule="auto"/>
              <w:jc w:val="center"/>
              <w:rPr>
                <w:rFonts w:ascii="Times New Roman" w:hAnsi="Times New Roman" w:eastAsia="等线" w:cs="Times New Roman"/>
                <w:color w:val="000000"/>
                <w:kern w:val="0"/>
                <w:szCs w:val="28"/>
              </w:rPr>
            </w:pPr>
            <w:r>
              <w:rPr>
                <w:rFonts w:ascii="Times New Roman" w:hAnsi="Times New Roman" w:eastAsia="等线" w:cs="Times New Roman"/>
                <w:color w:val="000000"/>
                <w:kern w:val="0"/>
                <w:szCs w:val="28"/>
              </w:rPr>
              <w:t>1</w:t>
            </w:r>
          </w:p>
        </w:tc>
        <w:tc>
          <w:tcPr>
            <w:tcW w:w="1429" w:type="dxa"/>
            <w:vMerge w:val="restart"/>
            <w:shd w:val="clear" w:color="000000" w:fill="FFFFFF"/>
            <w:vAlign w:val="center"/>
          </w:tcPr>
          <w:p w14:paraId="61A22372">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证书管理</w:t>
            </w:r>
            <w:r>
              <w:rPr>
                <w:rFonts w:hint="eastAsia" w:ascii="Times New Roman" w:hAnsi="Times New Roman" w:cs="Times New Roman"/>
                <w:color w:val="000000"/>
                <w:kern w:val="0"/>
                <w:szCs w:val="28"/>
              </w:rPr>
              <w:t>服务</w:t>
            </w:r>
          </w:p>
        </w:tc>
        <w:tc>
          <w:tcPr>
            <w:tcW w:w="3899" w:type="dxa"/>
            <w:shd w:val="clear" w:color="000000" w:fill="FFFFFF"/>
            <w:vAlign w:val="center"/>
          </w:tcPr>
          <w:p w14:paraId="7420CD75">
            <w:pPr>
              <w:widowControl/>
              <w:spacing w:line="240" w:lineRule="auto"/>
              <w:jc w:val="left"/>
              <w:rPr>
                <w:rFonts w:ascii="Times New Roman" w:hAnsi="Times New Roman" w:cs="Times New Roman"/>
                <w:color w:val="000000"/>
                <w:kern w:val="0"/>
                <w:szCs w:val="28"/>
              </w:rPr>
            </w:pPr>
            <w:r>
              <w:rPr>
                <w:rFonts w:ascii="Times New Roman" w:hAnsi="Times New Roman" w:cs="Times New Roman"/>
                <w:color w:val="000000"/>
                <w:kern w:val="0"/>
                <w:szCs w:val="28"/>
              </w:rPr>
              <w:t>证书更新管理</w:t>
            </w:r>
            <w:r>
              <w:rPr>
                <w:rFonts w:hint="eastAsia" w:ascii="Times New Roman" w:hAnsi="Times New Roman" w:cs="Times New Roman"/>
                <w:color w:val="000000"/>
                <w:kern w:val="0"/>
                <w:szCs w:val="28"/>
              </w:rPr>
              <w:t>：证书更新统计、证书请求导出、证书更新导入、证书更新查询</w:t>
            </w:r>
          </w:p>
        </w:tc>
        <w:tc>
          <w:tcPr>
            <w:tcW w:w="833" w:type="dxa"/>
            <w:shd w:val="clear" w:color="000000" w:fill="FFFFFF"/>
            <w:vAlign w:val="center"/>
          </w:tcPr>
          <w:p w14:paraId="297704A1">
            <w:pPr>
              <w:widowControl/>
              <w:spacing w:line="240" w:lineRule="auto"/>
              <w:jc w:val="center"/>
              <w:rPr>
                <w:rFonts w:ascii="Times New Roman" w:hAnsi="Times New Roman" w:eastAsia="等线" w:cs="Times New Roman"/>
                <w:color w:val="000000"/>
                <w:kern w:val="0"/>
                <w:szCs w:val="28"/>
              </w:rPr>
            </w:pPr>
            <w:r>
              <w:rPr>
                <w:rFonts w:hint="eastAsia" w:ascii="Times New Roman" w:hAnsi="Times New Roman" w:eastAsia="等线" w:cs="Times New Roman"/>
                <w:color w:val="000000"/>
                <w:kern w:val="0"/>
                <w:szCs w:val="28"/>
              </w:rPr>
              <w:t>1</w:t>
            </w:r>
          </w:p>
        </w:tc>
        <w:tc>
          <w:tcPr>
            <w:tcW w:w="867" w:type="dxa"/>
            <w:shd w:val="clear" w:color="000000" w:fill="FFFFFF"/>
            <w:vAlign w:val="center"/>
          </w:tcPr>
          <w:p w14:paraId="55F96988">
            <w:pPr>
              <w:widowControl/>
              <w:spacing w:line="240" w:lineRule="auto"/>
              <w:jc w:val="center"/>
              <w:rPr>
                <w:rFonts w:ascii="Times New Roman" w:hAnsi="Times New Roman" w:cs="Times New Roman"/>
                <w:color w:val="000000"/>
                <w:kern w:val="0"/>
                <w:szCs w:val="28"/>
              </w:rPr>
            </w:pPr>
            <w:r>
              <w:rPr>
                <w:rFonts w:hint="eastAsia" w:ascii="Times New Roman" w:hAnsi="Times New Roman" w:cs="Times New Roman"/>
                <w:color w:val="000000"/>
                <w:kern w:val="0"/>
                <w:szCs w:val="28"/>
              </w:rPr>
              <w:t>项</w:t>
            </w:r>
          </w:p>
        </w:tc>
      </w:tr>
      <w:tr w14:paraId="5E61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868" w:type="dxa"/>
            <w:vMerge w:val="continue"/>
            <w:shd w:val="clear" w:color="000000" w:fill="FFFFFF"/>
            <w:vAlign w:val="center"/>
          </w:tcPr>
          <w:p w14:paraId="1AFCFF34">
            <w:pPr>
              <w:widowControl/>
              <w:spacing w:line="240" w:lineRule="auto"/>
              <w:jc w:val="center"/>
              <w:rPr>
                <w:rFonts w:ascii="Times New Roman" w:hAnsi="Times New Roman" w:eastAsia="等线" w:cs="Times New Roman"/>
                <w:color w:val="000000"/>
                <w:kern w:val="0"/>
                <w:szCs w:val="28"/>
              </w:rPr>
            </w:pPr>
          </w:p>
        </w:tc>
        <w:tc>
          <w:tcPr>
            <w:tcW w:w="1429" w:type="dxa"/>
            <w:vMerge w:val="continue"/>
            <w:shd w:val="clear" w:color="000000" w:fill="FFFFFF"/>
            <w:vAlign w:val="center"/>
          </w:tcPr>
          <w:p w14:paraId="76D73033">
            <w:pPr>
              <w:widowControl/>
              <w:spacing w:line="240" w:lineRule="auto"/>
              <w:jc w:val="center"/>
              <w:rPr>
                <w:rFonts w:ascii="Times New Roman" w:hAnsi="Times New Roman" w:cs="Times New Roman"/>
                <w:color w:val="000000"/>
                <w:kern w:val="0"/>
                <w:szCs w:val="28"/>
              </w:rPr>
            </w:pPr>
          </w:p>
        </w:tc>
        <w:tc>
          <w:tcPr>
            <w:tcW w:w="3899" w:type="dxa"/>
            <w:shd w:val="clear" w:color="000000" w:fill="FFFFFF"/>
            <w:vAlign w:val="center"/>
          </w:tcPr>
          <w:p w14:paraId="38610B37">
            <w:pPr>
              <w:widowControl/>
              <w:spacing w:line="240" w:lineRule="auto"/>
              <w:jc w:val="left"/>
              <w:rPr>
                <w:rFonts w:ascii="Times New Roman" w:hAnsi="Times New Roman" w:cs="Times New Roman"/>
                <w:color w:val="000000"/>
                <w:kern w:val="0"/>
                <w:szCs w:val="28"/>
              </w:rPr>
            </w:pPr>
            <w:r>
              <w:rPr>
                <w:rFonts w:ascii="Times New Roman" w:hAnsi="Times New Roman" w:cs="Times New Roman"/>
                <w:color w:val="000000"/>
                <w:kern w:val="0"/>
                <w:szCs w:val="28"/>
              </w:rPr>
              <w:t>设备管理</w:t>
            </w:r>
            <w:r>
              <w:rPr>
                <w:rFonts w:hint="eastAsia" w:ascii="Times New Roman" w:hAnsi="Times New Roman" w:cs="Times New Roman"/>
                <w:color w:val="000000"/>
                <w:kern w:val="0"/>
                <w:szCs w:val="28"/>
              </w:rPr>
              <w:t>：</w:t>
            </w:r>
            <w:r>
              <w:rPr>
                <w:rFonts w:ascii="Times New Roman" w:hAnsi="Times New Roman" w:cs="Times New Roman"/>
                <w:color w:val="000000"/>
                <w:kern w:val="0"/>
                <w:szCs w:val="28"/>
              </w:rPr>
              <w:t>完成证书管理服务器基本的设备管理，包括：查看系统状态、配置系统IP/端口，管理员管理、时间源管理、设备编号管理、日志管理、服务管理、备份与恢复等功能</w:t>
            </w:r>
          </w:p>
        </w:tc>
        <w:tc>
          <w:tcPr>
            <w:tcW w:w="833" w:type="dxa"/>
            <w:shd w:val="clear" w:color="000000" w:fill="FFFFFF"/>
            <w:vAlign w:val="center"/>
          </w:tcPr>
          <w:p w14:paraId="7DF80C07">
            <w:pPr>
              <w:widowControl/>
              <w:spacing w:line="240" w:lineRule="auto"/>
              <w:jc w:val="center"/>
              <w:rPr>
                <w:rFonts w:ascii="Times New Roman" w:hAnsi="Times New Roman" w:eastAsia="等线" w:cs="Times New Roman"/>
                <w:color w:val="000000"/>
                <w:kern w:val="0"/>
                <w:szCs w:val="28"/>
              </w:rPr>
            </w:pPr>
            <w:r>
              <w:rPr>
                <w:rFonts w:hint="eastAsia" w:ascii="Times New Roman" w:hAnsi="Times New Roman" w:eastAsia="等线" w:cs="Times New Roman"/>
                <w:color w:val="000000"/>
                <w:kern w:val="0"/>
                <w:szCs w:val="28"/>
              </w:rPr>
              <w:t>1</w:t>
            </w:r>
          </w:p>
        </w:tc>
        <w:tc>
          <w:tcPr>
            <w:tcW w:w="867" w:type="dxa"/>
            <w:shd w:val="clear" w:color="000000" w:fill="FFFFFF"/>
            <w:vAlign w:val="center"/>
          </w:tcPr>
          <w:p w14:paraId="2FF25A96">
            <w:pPr>
              <w:widowControl/>
              <w:spacing w:line="240" w:lineRule="auto"/>
              <w:jc w:val="center"/>
              <w:rPr>
                <w:rFonts w:ascii="Times New Roman" w:hAnsi="Times New Roman" w:cs="Times New Roman"/>
                <w:color w:val="000000"/>
                <w:kern w:val="0"/>
                <w:szCs w:val="28"/>
              </w:rPr>
            </w:pPr>
            <w:r>
              <w:rPr>
                <w:rFonts w:hint="eastAsia" w:ascii="Times New Roman" w:hAnsi="Times New Roman" w:cs="Times New Roman"/>
                <w:color w:val="000000"/>
                <w:kern w:val="0"/>
                <w:szCs w:val="28"/>
              </w:rPr>
              <w:t>项</w:t>
            </w:r>
          </w:p>
        </w:tc>
      </w:tr>
      <w:tr w14:paraId="22E7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868" w:type="dxa"/>
            <w:vMerge w:val="continue"/>
            <w:shd w:val="clear" w:color="000000" w:fill="FFFFFF"/>
            <w:vAlign w:val="center"/>
          </w:tcPr>
          <w:p w14:paraId="14DB4F0B">
            <w:pPr>
              <w:widowControl/>
              <w:spacing w:line="240" w:lineRule="auto"/>
              <w:jc w:val="center"/>
              <w:rPr>
                <w:rFonts w:ascii="Times New Roman" w:hAnsi="Times New Roman" w:eastAsia="等线" w:cs="Times New Roman"/>
                <w:color w:val="000000"/>
                <w:kern w:val="0"/>
                <w:szCs w:val="28"/>
              </w:rPr>
            </w:pPr>
          </w:p>
        </w:tc>
        <w:tc>
          <w:tcPr>
            <w:tcW w:w="1429" w:type="dxa"/>
            <w:vMerge w:val="continue"/>
            <w:shd w:val="clear" w:color="000000" w:fill="FFFFFF"/>
            <w:vAlign w:val="center"/>
          </w:tcPr>
          <w:p w14:paraId="3C74226D">
            <w:pPr>
              <w:widowControl/>
              <w:spacing w:line="240" w:lineRule="auto"/>
              <w:jc w:val="center"/>
              <w:rPr>
                <w:rFonts w:ascii="Times New Roman" w:hAnsi="Times New Roman" w:cs="Times New Roman"/>
                <w:color w:val="000000"/>
                <w:kern w:val="0"/>
                <w:szCs w:val="28"/>
              </w:rPr>
            </w:pPr>
          </w:p>
        </w:tc>
        <w:tc>
          <w:tcPr>
            <w:tcW w:w="3899" w:type="dxa"/>
            <w:shd w:val="clear" w:color="000000" w:fill="FFFFFF"/>
            <w:vAlign w:val="center"/>
          </w:tcPr>
          <w:p w14:paraId="4E5989BC">
            <w:pPr>
              <w:widowControl/>
              <w:spacing w:line="240" w:lineRule="auto"/>
              <w:jc w:val="left"/>
              <w:rPr>
                <w:rFonts w:ascii="Times New Roman" w:hAnsi="Times New Roman" w:cs="Times New Roman"/>
                <w:color w:val="000000"/>
                <w:kern w:val="0"/>
                <w:szCs w:val="28"/>
              </w:rPr>
            </w:pPr>
            <w:r>
              <w:rPr>
                <w:rFonts w:ascii="Times New Roman" w:hAnsi="Times New Roman" w:cs="Times New Roman"/>
                <w:color w:val="000000"/>
                <w:kern w:val="0"/>
                <w:szCs w:val="28"/>
              </w:rPr>
              <w:t>证书签发管理</w:t>
            </w:r>
            <w:r>
              <w:rPr>
                <w:rFonts w:hint="eastAsia" w:ascii="Times New Roman" w:hAnsi="Times New Roman" w:cs="Times New Roman"/>
                <w:color w:val="000000"/>
                <w:kern w:val="0"/>
                <w:szCs w:val="28"/>
              </w:rPr>
              <w:t>：可以根据查询条件进行查询证书签发结果。证书状态包括：获取密码卡号成功、上传密钥成功、上传密钥失败、签发成功、签发失败、下载成功、下载失败、安装成功、安装失败。</w:t>
            </w:r>
          </w:p>
        </w:tc>
        <w:tc>
          <w:tcPr>
            <w:tcW w:w="833" w:type="dxa"/>
            <w:shd w:val="clear" w:color="000000" w:fill="FFFFFF"/>
            <w:vAlign w:val="center"/>
          </w:tcPr>
          <w:p w14:paraId="5C05DED7">
            <w:pPr>
              <w:widowControl/>
              <w:spacing w:line="240" w:lineRule="auto"/>
              <w:jc w:val="center"/>
              <w:rPr>
                <w:rFonts w:ascii="Times New Roman" w:hAnsi="Times New Roman" w:eastAsia="等线" w:cs="Times New Roman"/>
                <w:color w:val="000000"/>
                <w:kern w:val="0"/>
                <w:szCs w:val="28"/>
              </w:rPr>
            </w:pPr>
            <w:r>
              <w:rPr>
                <w:rFonts w:hint="eastAsia" w:ascii="Times New Roman" w:hAnsi="Times New Roman" w:eastAsia="等线" w:cs="Times New Roman"/>
                <w:color w:val="000000"/>
                <w:kern w:val="0"/>
                <w:szCs w:val="28"/>
              </w:rPr>
              <w:t>1</w:t>
            </w:r>
          </w:p>
        </w:tc>
        <w:tc>
          <w:tcPr>
            <w:tcW w:w="867" w:type="dxa"/>
            <w:shd w:val="clear" w:color="000000" w:fill="FFFFFF"/>
            <w:vAlign w:val="center"/>
          </w:tcPr>
          <w:p w14:paraId="6842CD5F">
            <w:pPr>
              <w:widowControl/>
              <w:spacing w:line="240" w:lineRule="auto"/>
              <w:jc w:val="center"/>
              <w:rPr>
                <w:rFonts w:ascii="Times New Roman" w:hAnsi="Times New Roman" w:cs="Times New Roman"/>
                <w:color w:val="000000"/>
                <w:kern w:val="0"/>
                <w:szCs w:val="28"/>
              </w:rPr>
            </w:pPr>
            <w:r>
              <w:rPr>
                <w:rFonts w:hint="eastAsia" w:ascii="Times New Roman" w:hAnsi="Times New Roman" w:cs="Times New Roman"/>
                <w:color w:val="000000"/>
                <w:kern w:val="0"/>
                <w:szCs w:val="28"/>
              </w:rPr>
              <w:t>项</w:t>
            </w:r>
          </w:p>
        </w:tc>
      </w:tr>
      <w:tr w14:paraId="5F91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868" w:type="dxa"/>
            <w:vMerge w:val="continue"/>
            <w:shd w:val="clear" w:color="000000" w:fill="FFFFFF"/>
            <w:vAlign w:val="center"/>
          </w:tcPr>
          <w:p w14:paraId="530BDDEB">
            <w:pPr>
              <w:widowControl/>
              <w:spacing w:line="240" w:lineRule="auto"/>
              <w:jc w:val="center"/>
              <w:rPr>
                <w:rFonts w:ascii="Times New Roman" w:hAnsi="Times New Roman" w:eastAsia="等线" w:cs="Times New Roman"/>
                <w:color w:val="000000"/>
                <w:kern w:val="0"/>
                <w:szCs w:val="28"/>
              </w:rPr>
            </w:pPr>
          </w:p>
        </w:tc>
        <w:tc>
          <w:tcPr>
            <w:tcW w:w="1429" w:type="dxa"/>
            <w:vMerge w:val="continue"/>
            <w:shd w:val="clear" w:color="000000" w:fill="FFFFFF"/>
            <w:vAlign w:val="center"/>
          </w:tcPr>
          <w:p w14:paraId="094D5FFC">
            <w:pPr>
              <w:widowControl/>
              <w:spacing w:line="240" w:lineRule="auto"/>
              <w:jc w:val="center"/>
              <w:rPr>
                <w:rFonts w:ascii="Times New Roman" w:hAnsi="Times New Roman" w:cs="Times New Roman"/>
                <w:color w:val="000000"/>
                <w:kern w:val="0"/>
                <w:szCs w:val="28"/>
              </w:rPr>
            </w:pPr>
          </w:p>
        </w:tc>
        <w:tc>
          <w:tcPr>
            <w:tcW w:w="3899" w:type="dxa"/>
            <w:shd w:val="clear" w:color="000000" w:fill="FFFFFF"/>
            <w:vAlign w:val="center"/>
          </w:tcPr>
          <w:p w14:paraId="7867F154">
            <w:pPr>
              <w:widowControl/>
              <w:spacing w:line="240" w:lineRule="auto"/>
              <w:jc w:val="left"/>
              <w:rPr>
                <w:rFonts w:ascii="Times New Roman" w:hAnsi="Times New Roman" w:cs="Times New Roman"/>
                <w:color w:val="000000"/>
                <w:kern w:val="0"/>
                <w:szCs w:val="28"/>
              </w:rPr>
            </w:pPr>
            <w:r>
              <w:rPr>
                <w:rFonts w:ascii="Times New Roman" w:hAnsi="Times New Roman" w:cs="Times New Roman"/>
                <w:color w:val="000000"/>
                <w:kern w:val="0"/>
                <w:szCs w:val="28"/>
              </w:rPr>
              <w:t>配置RA信息</w:t>
            </w:r>
            <w:r>
              <w:rPr>
                <w:rFonts w:hint="eastAsia" w:ascii="Times New Roman" w:hAnsi="Times New Roman" w:cs="Times New Roman"/>
                <w:color w:val="000000"/>
                <w:kern w:val="0"/>
                <w:szCs w:val="28"/>
              </w:rPr>
              <w:t>：</w:t>
            </w:r>
            <w:r>
              <w:rPr>
                <w:rFonts w:ascii="Times New Roman" w:hAnsi="Times New Roman" w:cs="Times New Roman"/>
                <w:color w:val="000000"/>
                <w:kern w:val="0"/>
                <w:szCs w:val="28"/>
              </w:rPr>
              <w:t>分为两部分在线更新和离线更新</w:t>
            </w:r>
          </w:p>
        </w:tc>
        <w:tc>
          <w:tcPr>
            <w:tcW w:w="833" w:type="dxa"/>
            <w:shd w:val="clear" w:color="000000" w:fill="FFFFFF"/>
            <w:vAlign w:val="center"/>
          </w:tcPr>
          <w:p w14:paraId="46A218DA">
            <w:pPr>
              <w:widowControl/>
              <w:spacing w:line="240" w:lineRule="auto"/>
              <w:jc w:val="center"/>
              <w:rPr>
                <w:rFonts w:ascii="Times New Roman" w:hAnsi="Times New Roman" w:eastAsia="等线" w:cs="Times New Roman"/>
                <w:color w:val="000000"/>
                <w:kern w:val="0"/>
                <w:szCs w:val="28"/>
              </w:rPr>
            </w:pPr>
            <w:r>
              <w:rPr>
                <w:rFonts w:hint="eastAsia" w:ascii="Times New Roman" w:hAnsi="Times New Roman" w:eastAsia="等线" w:cs="Times New Roman"/>
                <w:color w:val="000000"/>
                <w:kern w:val="0"/>
                <w:szCs w:val="28"/>
              </w:rPr>
              <w:t>1</w:t>
            </w:r>
          </w:p>
        </w:tc>
        <w:tc>
          <w:tcPr>
            <w:tcW w:w="867" w:type="dxa"/>
            <w:shd w:val="clear" w:color="000000" w:fill="FFFFFF"/>
            <w:vAlign w:val="center"/>
          </w:tcPr>
          <w:p w14:paraId="53A04E6B">
            <w:pPr>
              <w:widowControl/>
              <w:spacing w:line="240" w:lineRule="auto"/>
              <w:jc w:val="center"/>
              <w:rPr>
                <w:rFonts w:ascii="Times New Roman" w:hAnsi="Times New Roman" w:cs="Times New Roman"/>
                <w:color w:val="000000"/>
                <w:kern w:val="0"/>
                <w:szCs w:val="28"/>
              </w:rPr>
            </w:pPr>
            <w:r>
              <w:rPr>
                <w:rFonts w:hint="eastAsia" w:ascii="Times New Roman" w:hAnsi="Times New Roman" w:cs="Times New Roman"/>
                <w:color w:val="000000"/>
                <w:kern w:val="0"/>
                <w:szCs w:val="28"/>
              </w:rPr>
              <w:t>项</w:t>
            </w:r>
          </w:p>
        </w:tc>
      </w:tr>
      <w:tr w14:paraId="3C40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868" w:type="dxa"/>
            <w:vMerge w:val="continue"/>
            <w:shd w:val="clear" w:color="000000" w:fill="FFFFFF"/>
            <w:vAlign w:val="center"/>
          </w:tcPr>
          <w:p w14:paraId="5A152F2F">
            <w:pPr>
              <w:widowControl/>
              <w:spacing w:line="240" w:lineRule="auto"/>
              <w:jc w:val="center"/>
              <w:rPr>
                <w:rFonts w:ascii="Times New Roman" w:hAnsi="Times New Roman" w:eastAsia="等线" w:cs="Times New Roman"/>
                <w:color w:val="000000"/>
                <w:kern w:val="0"/>
                <w:szCs w:val="28"/>
              </w:rPr>
            </w:pPr>
          </w:p>
        </w:tc>
        <w:tc>
          <w:tcPr>
            <w:tcW w:w="1429" w:type="dxa"/>
            <w:vMerge w:val="continue"/>
            <w:shd w:val="clear" w:color="000000" w:fill="FFFFFF"/>
            <w:vAlign w:val="center"/>
          </w:tcPr>
          <w:p w14:paraId="79C003F9">
            <w:pPr>
              <w:widowControl/>
              <w:spacing w:line="240" w:lineRule="auto"/>
              <w:jc w:val="center"/>
              <w:rPr>
                <w:rFonts w:ascii="Times New Roman" w:hAnsi="Times New Roman" w:cs="Times New Roman"/>
                <w:color w:val="000000"/>
                <w:kern w:val="0"/>
                <w:szCs w:val="28"/>
              </w:rPr>
            </w:pPr>
          </w:p>
        </w:tc>
        <w:tc>
          <w:tcPr>
            <w:tcW w:w="3899" w:type="dxa"/>
            <w:shd w:val="clear" w:color="000000" w:fill="FFFFFF"/>
            <w:vAlign w:val="center"/>
          </w:tcPr>
          <w:p w14:paraId="566568DB">
            <w:pPr>
              <w:widowControl/>
              <w:spacing w:line="240" w:lineRule="auto"/>
              <w:jc w:val="left"/>
              <w:rPr>
                <w:rFonts w:ascii="Times New Roman" w:hAnsi="Times New Roman" w:cs="Times New Roman"/>
                <w:color w:val="000000"/>
                <w:kern w:val="0"/>
                <w:szCs w:val="28"/>
              </w:rPr>
            </w:pPr>
            <w:r>
              <w:rPr>
                <w:rFonts w:hint="eastAsia" w:ascii="Times New Roman" w:hAnsi="Times New Roman" w:cs="Times New Roman"/>
                <w:color w:val="000000"/>
                <w:kern w:val="0"/>
                <w:szCs w:val="28"/>
              </w:rPr>
              <w:t>签章信息管理：完成签章信息录入、签章信息审核、签章信息导出的操作</w:t>
            </w:r>
          </w:p>
        </w:tc>
        <w:tc>
          <w:tcPr>
            <w:tcW w:w="833" w:type="dxa"/>
            <w:shd w:val="clear" w:color="000000" w:fill="FFFFFF"/>
            <w:vAlign w:val="center"/>
          </w:tcPr>
          <w:p w14:paraId="0B748E13">
            <w:pPr>
              <w:widowControl/>
              <w:spacing w:line="240" w:lineRule="auto"/>
              <w:jc w:val="center"/>
              <w:rPr>
                <w:rFonts w:ascii="Times New Roman" w:hAnsi="Times New Roman" w:eastAsia="等线" w:cs="Times New Roman"/>
                <w:color w:val="000000"/>
                <w:kern w:val="0"/>
                <w:szCs w:val="28"/>
              </w:rPr>
            </w:pPr>
            <w:r>
              <w:rPr>
                <w:rFonts w:hint="eastAsia" w:ascii="Times New Roman" w:hAnsi="Times New Roman" w:eastAsia="等线" w:cs="Times New Roman"/>
                <w:color w:val="000000"/>
                <w:kern w:val="0"/>
                <w:szCs w:val="28"/>
              </w:rPr>
              <w:t>1</w:t>
            </w:r>
          </w:p>
        </w:tc>
        <w:tc>
          <w:tcPr>
            <w:tcW w:w="867" w:type="dxa"/>
            <w:shd w:val="clear" w:color="000000" w:fill="FFFFFF"/>
            <w:vAlign w:val="center"/>
          </w:tcPr>
          <w:p w14:paraId="117B33B1">
            <w:pPr>
              <w:widowControl/>
              <w:spacing w:line="240" w:lineRule="auto"/>
              <w:jc w:val="center"/>
              <w:rPr>
                <w:rFonts w:ascii="Times New Roman" w:hAnsi="Times New Roman" w:cs="Times New Roman"/>
                <w:color w:val="000000"/>
                <w:kern w:val="0"/>
                <w:szCs w:val="28"/>
              </w:rPr>
            </w:pPr>
            <w:r>
              <w:rPr>
                <w:rFonts w:hint="eastAsia" w:ascii="Times New Roman" w:hAnsi="Times New Roman" w:cs="Times New Roman"/>
                <w:color w:val="000000"/>
                <w:kern w:val="0"/>
                <w:szCs w:val="28"/>
              </w:rPr>
              <w:t>项</w:t>
            </w:r>
          </w:p>
        </w:tc>
      </w:tr>
      <w:tr w14:paraId="0CBF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868" w:type="dxa"/>
            <w:vMerge w:val="continue"/>
            <w:shd w:val="clear" w:color="000000" w:fill="FFFFFF"/>
            <w:vAlign w:val="center"/>
          </w:tcPr>
          <w:p w14:paraId="2EC3270F">
            <w:pPr>
              <w:widowControl/>
              <w:spacing w:line="240" w:lineRule="auto"/>
              <w:jc w:val="center"/>
              <w:rPr>
                <w:rFonts w:ascii="Times New Roman" w:hAnsi="Times New Roman" w:eastAsia="等线" w:cs="Times New Roman"/>
                <w:color w:val="000000"/>
                <w:kern w:val="0"/>
                <w:szCs w:val="28"/>
              </w:rPr>
            </w:pPr>
          </w:p>
        </w:tc>
        <w:tc>
          <w:tcPr>
            <w:tcW w:w="1429" w:type="dxa"/>
            <w:vMerge w:val="continue"/>
            <w:shd w:val="clear" w:color="000000" w:fill="FFFFFF"/>
            <w:vAlign w:val="center"/>
          </w:tcPr>
          <w:p w14:paraId="0FBE2BB7">
            <w:pPr>
              <w:widowControl/>
              <w:spacing w:line="240" w:lineRule="auto"/>
              <w:jc w:val="center"/>
              <w:rPr>
                <w:rFonts w:ascii="Times New Roman" w:hAnsi="Times New Roman" w:cs="Times New Roman"/>
                <w:color w:val="000000"/>
                <w:kern w:val="0"/>
                <w:szCs w:val="28"/>
              </w:rPr>
            </w:pPr>
          </w:p>
        </w:tc>
        <w:tc>
          <w:tcPr>
            <w:tcW w:w="3899" w:type="dxa"/>
            <w:shd w:val="clear" w:color="000000" w:fill="FFFFFF"/>
            <w:vAlign w:val="center"/>
          </w:tcPr>
          <w:p w14:paraId="0D9FC6FA">
            <w:pPr>
              <w:widowControl/>
              <w:spacing w:line="240" w:lineRule="auto"/>
              <w:jc w:val="left"/>
              <w:rPr>
                <w:rFonts w:ascii="Times New Roman" w:hAnsi="Times New Roman" w:cs="Times New Roman"/>
                <w:color w:val="000000"/>
                <w:kern w:val="0"/>
                <w:szCs w:val="28"/>
              </w:rPr>
            </w:pPr>
            <w:r>
              <w:rPr>
                <w:rFonts w:ascii="Times New Roman" w:hAnsi="Times New Roman" w:cs="Times New Roman"/>
                <w:color w:val="000000"/>
                <w:kern w:val="0"/>
                <w:szCs w:val="28"/>
              </w:rPr>
              <w:t>客户端更新管理</w:t>
            </w:r>
            <w:r>
              <w:rPr>
                <w:rFonts w:hint="eastAsia" w:ascii="Times New Roman" w:hAnsi="Times New Roman" w:cs="Times New Roman"/>
                <w:color w:val="000000"/>
                <w:kern w:val="0"/>
                <w:szCs w:val="28"/>
              </w:rPr>
              <w:t>：</w:t>
            </w:r>
            <w:r>
              <w:rPr>
                <w:rFonts w:ascii="Times New Roman" w:hAnsi="Times New Roman" w:cs="Times New Roman"/>
                <w:color w:val="000000"/>
                <w:kern w:val="0"/>
                <w:szCs w:val="28"/>
              </w:rPr>
              <w:t>上传和管理新版本的应用</w:t>
            </w:r>
          </w:p>
        </w:tc>
        <w:tc>
          <w:tcPr>
            <w:tcW w:w="833" w:type="dxa"/>
            <w:shd w:val="clear" w:color="000000" w:fill="FFFFFF"/>
            <w:vAlign w:val="center"/>
          </w:tcPr>
          <w:p w14:paraId="45A120D6">
            <w:pPr>
              <w:widowControl/>
              <w:spacing w:line="240" w:lineRule="auto"/>
              <w:jc w:val="center"/>
              <w:rPr>
                <w:rFonts w:ascii="Times New Roman" w:hAnsi="Times New Roman" w:eastAsia="等线" w:cs="Times New Roman"/>
                <w:color w:val="000000"/>
                <w:kern w:val="0"/>
                <w:szCs w:val="28"/>
              </w:rPr>
            </w:pPr>
            <w:r>
              <w:rPr>
                <w:rFonts w:hint="eastAsia" w:ascii="Times New Roman" w:hAnsi="Times New Roman" w:eastAsia="等线" w:cs="Times New Roman"/>
                <w:color w:val="000000"/>
                <w:kern w:val="0"/>
                <w:szCs w:val="28"/>
              </w:rPr>
              <w:t>1</w:t>
            </w:r>
          </w:p>
        </w:tc>
        <w:tc>
          <w:tcPr>
            <w:tcW w:w="867" w:type="dxa"/>
            <w:shd w:val="clear" w:color="000000" w:fill="FFFFFF"/>
            <w:vAlign w:val="center"/>
          </w:tcPr>
          <w:p w14:paraId="51759E8A">
            <w:pPr>
              <w:widowControl/>
              <w:spacing w:line="240" w:lineRule="auto"/>
              <w:jc w:val="center"/>
              <w:rPr>
                <w:rFonts w:ascii="Times New Roman" w:hAnsi="Times New Roman" w:cs="Times New Roman"/>
                <w:color w:val="000000"/>
                <w:kern w:val="0"/>
                <w:szCs w:val="28"/>
              </w:rPr>
            </w:pPr>
            <w:r>
              <w:rPr>
                <w:rFonts w:hint="eastAsia" w:ascii="Times New Roman" w:hAnsi="Times New Roman" w:cs="Times New Roman"/>
                <w:color w:val="000000"/>
                <w:kern w:val="0"/>
                <w:szCs w:val="28"/>
              </w:rPr>
              <w:t>项</w:t>
            </w:r>
          </w:p>
        </w:tc>
      </w:tr>
    </w:tbl>
    <w:p w14:paraId="39E3DA7F">
      <w:pPr>
        <w:ind w:firstLine="420" w:firstLineChars="200"/>
        <w:rPr>
          <w:rFonts w:ascii="Times New Roman" w:hAnsi="Times New Roman" w:cs="Times New Roman"/>
        </w:rPr>
      </w:pPr>
    </w:p>
    <w:p w14:paraId="0B299FC2">
      <w:pPr>
        <w:ind w:firstLine="420" w:firstLineChars="200"/>
        <w:rPr>
          <w:rFonts w:hint="eastAsia" w:ascii="黑体" w:hAnsi="黑体" w:eastAsia="黑体" w:cs="Times New Roman"/>
        </w:rPr>
      </w:pPr>
    </w:p>
    <w:p w14:paraId="1A229D9B">
      <w:pPr>
        <w:ind w:firstLine="420" w:firstLineChars="200"/>
        <w:rPr>
          <w:rFonts w:hint="eastAsia" w:ascii="黑体" w:hAnsi="黑体" w:eastAsia="黑体" w:cs="Times New Roman"/>
        </w:rPr>
      </w:pPr>
    </w:p>
    <w:p w14:paraId="55521BDA">
      <w:pPr>
        <w:ind w:firstLine="420" w:firstLineChars="200"/>
        <w:rPr>
          <w:rFonts w:hint="eastAsia" w:ascii="黑体" w:hAnsi="黑体" w:eastAsia="黑体" w:cs="Times New Roman"/>
        </w:rPr>
      </w:pPr>
    </w:p>
    <w:p w14:paraId="3D1C5E34">
      <w:pPr>
        <w:rPr>
          <w:rFonts w:hint="eastAsia" w:ascii="黑体" w:hAnsi="黑体" w:eastAsia="黑体" w:cs="Times New Roman"/>
          <w:sz w:val="28"/>
          <w:szCs w:val="28"/>
        </w:rPr>
      </w:pPr>
      <w:r>
        <w:rPr>
          <w:rFonts w:hint="eastAsia" w:ascii="黑体" w:hAnsi="黑体" w:eastAsia="黑体" w:cs="Times New Roman"/>
          <w:sz w:val="28"/>
          <w:szCs w:val="28"/>
        </w:rPr>
        <w:t>二、项目清单</w:t>
      </w:r>
    </w:p>
    <w:tbl>
      <w:tblPr>
        <w:tblStyle w:val="9"/>
        <w:tblW w:w="7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384"/>
        <w:gridCol w:w="3775"/>
        <w:gridCol w:w="807"/>
        <w:gridCol w:w="840"/>
      </w:tblGrid>
      <w:tr w14:paraId="1D23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blHeader/>
          <w:jc w:val="center"/>
        </w:trPr>
        <w:tc>
          <w:tcPr>
            <w:tcW w:w="841" w:type="dxa"/>
            <w:shd w:val="clear" w:color="000000" w:fill="A6A6A6"/>
            <w:vAlign w:val="center"/>
          </w:tcPr>
          <w:p w14:paraId="0456C989">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序号</w:t>
            </w:r>
          </w:p>
        </w:tc>
        <w:tc>
          <w:tcPr>
            <w:tcW w:w="1384" w:type="dxa"/>
            <w:shd w:val="clear" w:color="000000" w:fill="A6A6A6"/>
            <w:vAlign w:val="center"/>
          </w:tcPr>
          <w:p w14:paraId="107E3BAE">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应用方案</w:t>
            </w:r>
          </w:p>
        </w:tc>
        <w:tc>
          <w:tcPr>
            <w:tcW w:w="3775" w:type="dxa"/>
            <w:shd w:val="clear" w:color="000000" w:fill="A6A6A6"/>
            <w:vAlign w:val="center"/>
          </w:tcPr>
          <w:p w14:paraId="55C42A72">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产品描述</w:t>
            </w:r>
          </w:p>
        </w:tc>
        <w:tc>
          <w:tcPr>
            <w:tcW w:w="807" w:type="dxa"/>
            <w:shd w:val="clear" w:color="000000" w:fill="A6A6A6"/>
            <w:vAlign w:val="center"/>
          </w:tcPr>
          <w:p w14:paraId="619D4602">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数量</w:t>
            </w:r>
          </w:p>
        </w:tc>
        <w:tc>
          <w:tcPr>
            <w:tcW w:w="840" w:type="dxa"/>
            <w:shd w:val="clear" w:color="000000" w:fill="A6A6A6"/>
            <w:vAlign w:val="center"/>
          </w:tcPr>
          <w:p w14:paraId="69939876">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单位</w:t>
            </w:r>
          </w:p>
        </w:tc>
      </w:tr>
      <w:tr w14:paraId="38CC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41" w:type="dxa"/>
            <w:shd w:val="clear" w:color="000000" w:fill="FFFFFF"/>
            <w:vAlign w:val="center"/>
          </w:tcPr>
          <w:p w14:paraId="4E98FC1E">
            <w:pPr>
              <w:widowControl/>
              <w:spacing w:line="240" w:lineRule="auto"/>
              <w:jc w:val="center"/>
              <w:rPr>
                <w:rFonts w:ascii="Times New Roman" w:hAnsi="Times New Roman" w:eastAsia="等线" w:cs="Times New Roman"/>
                <w:color w:val="000000"/>
                <w:kern w:val="0"/>
                <w:szCs w:val="28"/>
              </w:rPr>
            </w:pPr>
            <w:r>
              <w:rPr>
                <w:rFonts w:ascii="Times New Roman" w:hAnsi="Times New Roman" w:eastAsia="等线" w:cs="Times New Roman"/>
                <w:color w:val="000000"/>
                <w:kern w:val="0"/>
                <w:szCs w:val="28"/>
              </w:rPr>
              <w:t>1</w:t>
            </w:r>
          </w:p>
        </w:tc>
        <w:tc>
          <w:tcPr>
            <w:tcW w:w="1384" w:type="dxa"/>
            <w:shd w:val="clear" w:color="000000" w:fill="FFFFFF"/>
            <w:vAlign w:val="center"/>
          </w:tcPr>
          <w:p w14:paraId="5E0CECC1">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证书管理</w:t>
            </w:r>
            <w:r>
              <w:rPr>
                <w:rFonts w:hint="eastAsia" w:ascii="Times New Roman" w:hAnsi="Times New Roman" w:cs="Times New Roman"/>
                <w:color w:val="000000"/>
                <w:kern w:val="0"/>
                <w:szCs w:val="28"/>
              </w:rPr>
              <w:t>服务器</w:t>
            </w:r>
          </w:p>
        </w:tc>
        <w:tc>
          <w:tcPr>
            <w:tcW w:w="3775" w:type="dxa"/>
            <w:shd w:val="clear" w:color="000000" w:fill="FFFFFF"/>
            <w:vAlign w:val="center"/>
          </w:tcPr>
          <w:p w14:paraId="0A890E1D">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1、基于国产CPU平台，提供医院现有数字证书更新服务。</w:t>
            </w:r>
          </w:p>
          <w:p w14:paraId="46EF374A">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2、收集证书应用环境发起的证书更新请求，再统一由证书管理服务器管理员批量更新证书并有证书应用环境自动更新证书，证书更新支持PC端在线和离线更新。</w:t>
            </w:r>
          </w:p>
          <w:p w14:paraId="6228FA08">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3、证书管理服务器发布客户端软件更新包，用户客户端从证书管理服务器服务端获取相关更新包进行更新。</w:t>
            </w:r>
          </w:p>
          <w:p w14:paraId="590CF12D">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4、系统提供证书应该环境下载页、更新包导入。</w:t>
            </w:r>
          </w:p>
          <w:p w14:paraId="608D373E">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5、能够实现与医院现有数字证书认证服务机构对接，实现权威数字证书的申请、审批、签发、更新和吊销等业务功能。</w:t>
            </w:r>
          </w:p>
          <w:p w14:paraId="248D34F2">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6、支持用户信息的导入。</w:t>
            </w:r>
          </w:p>
          <w:p w14:paraId="5834DF36">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7、实现跨浏览器支持，支持现有主流浏览器，满足多终端平台的证书应用。</w:t>
            </w:r>
          </w:p>
          <w:p w14:paraId="7F63F667">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8、证书格式标准遵循x.509V3标准。</w:t>
            </w:r>
          </w:p>
          <w:p w14:paraId="38F0BAD0">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9、系统支持配置网络时间同步服务器及同步策略，实现与时间源的时间同步校对。</w:t>
            </w:r>
          </w:p>
          <w:p w14:paraId="063B9EE6">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10、系统支持备份当前系统所有配置，保证系统瘫痪时的快速恢复。</w:t>
            </w:r>
          </w:p>
          <w:p w14:paraId="384B8F28">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11、提供日志记录，记录系统所有的业务操作日志，包括系统登录、权限变更、业务办理、系统维护等记录，可将日志以syslog的方式发送到指定服务器。</w:t>
            </w:r>
          </w:p>
          <w:p w14:paraId="30E38A7F">
            <w:pPr>
              <w:widowControl/>
              <w:spacing w:line="240" w:lineRule="auto"/>
              <w:jc w:val="left"/>
              <w:rPr>
                <w:rFonts w:hint="eastAsia" w:ascii="Times New Roman" w:hAnsi="Times New Roman" w:cs="Times New Roman"/>
                <w:color w:val="000000"/>
                <w:kern w:val="0"/>
                <w:szCs w:val="28"/>
              </w:rPr>
            </w:pPr>
            <w:r>
              <w:rPr>
                <w:rFonts w:hint="eastAsia" w:ascii="Times New Roman" w:hAnsi="Times New Roman" w:cs="Times New Roman"/>
                <w:color w:val="000000"/>
                <w:kern w:val="0"/>
                <w:szCs w:val="28"/>
              </w:rPr>
              <w:t>12、提供查看系统状态、配置系统IP/端口、日志管理、服务管理、备份恢复等管理功能，可通过界面备份当前所有配置，保证系统瘫痪时的快速恢复。</w:t>
            </w:r>
          </w:p>
        </w:tc>
        <w:tc>
          <w:tcPr>
            <w:tcW w:w="807" w:type="dxa"/>
            <w:shd w:val="clear" w:color="000000" w:fill="FFFFFF"/>
            <w:vAlign w:val="center"/>
          </w:tcPr>
          <w:p w14:paraId="2444F092">
            <w:pPr>
              <w:widowControl/>
              <w:spacing w:line="240" w:lineRule="auto"/>
              <w:jc w:val="center"/>
              <w:rPr>
                <w:rFonts w:ascii="Times New Roman" w:hAnsi="Times New Roman" w:eastAsia="等线" w:cs="Times New Roman"/>
                <w:color w:val="000000"/>
                <w:kern w:val="0"/>
                <w:szCs w:val="28"/>
              </w:rPr>
            </w:pPr>
            <w:r>
              <w:rPr>
                <w:rFonts w:hint="eastAsia" w:ascii="Times New Roman" w:hAnsi="Times New Roman" w:eastAsia="等线" w:cs="Times New Roman"/>
                <w:color w:val="000000"/>
                <w:kern w:val="0"/>
                <w:szCs w:val="28"/>
              </w:rPr>
              <w:t>1</w:t>
            </w:r>
          </w:p>
        </w:tc>
        <w:tc>
          <w:tcPr>
            <w:tcW w:w="840" w:type="dxa"/>
            <w:shd w:val="clear" w:color="000000" w:fill="FFFFFF"/>
            <w:vAlign w:val="center"/>
          </w:tcPr>
          <w:p w14:paraId="03CDE0FE">
            <w:pPr>
              <w:widowControl/>
              <w:spacing w:line="240" w:lineRule="auto"/>
              <w:jc w:val="center"/>
              <w:rPr>
                <w:rFonts w:ascii="Times New Roman" w:hAnsi="Times New Roman" w:cs="Times New Roman"/>
                <w:color w:val="000000"/>
                <w:kern w:val="0"/>
                <w:szCs w:val="28"/>
              </w:rPr>
            </w:pPr>
            <w:r>
              <w:rPr>
                <w:rFonts w:ascii="Times New Roman" w:hAnsi="Times New Roman" w:cs="Times New Roman"/>
                <w:color w:val="000000"/>
                <w:kern w:val="0"/>
                <w:szCs w:val="28"/>
              </w:rPr>
              <w:t>台</w:t>
            </w:r>
          </w:p>
        </w:tc>
      </w:tr>
    </w:tbl>
    <w:p w14:paraId="2A947E9B">
      <w:pPr>
        <w:rPr>
          <w:rFonts w:hint="eastAsia" w:ascii="黑体" w:hAnsi="黑体" w:eastAsia="黑体" w:cs="Times New Roman"/>
        </w:rPr>
      </w:pPr>
    </w:p>
    <w:p w14:paraId="3D51B8BB">
      <w:pPr>
        <w:rPr>
          <w:rFonts w:hint="eastAsia" w:ascii="仿宋" w:hAnsi="仿宋" w:eastAsia="仿宋" w:cs="宋体"/>
          <w:color w:val="000000" w:themeColor="text1"/>
          <w:kern w:val="0"/>
          <w:sz w:val="32"/>
          <w:szCs w:val="32"/>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712F35-6A14-4370-8287-4B6A94A713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2" w:fontKey="{4B764CFD-302C-4E7B-ABF5-65721B06EE5C}"/>
  </w:font>
  <w:font w:name="仿宋">
    <w:panose1 w:val="02010609060101010101"/>
    <w:charset w:val="86"/>
    <w:family w:val="modern"/>
    <w:pitch w:val="default"/>
    <w:sig w:usb0="800002BF" w:usb1="38CF7CFA" w:usb2="00000016" w:usb3="00000000" w:csb0="00040001" w:csb1="00000000"/>
    <w:embedRegular r:id="rId3" w:fontKey="{5D2344E9-01DB-4871-A363-DF599314F8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0089387"/>
      <w:docPartObj>
        <w:docPartGallery w:val="autotext"/>
      </w:docPartObj>
    </w:sdtPr>
    <w:sdtEndPr>
      <w:rPr>
        <w:rFonts w:ascii="Times New Roman" w:hAnsi="Times New Roman" w:cs="Times New Roman"/>
        <w:sz w:val="28"/>
        <w:szCs w:val="28"/>
      </w:rPr>
    </w:sdtEndPr>
    <w:sdtContent>
      <w:p w14:paraId="03A60924">
        <w:pPr>
          <w:pStyle w:val="5"/>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w:t>
        </w:r>
        <w:r>
          <w:rPr>
            <w:rFonts w:ascii="Times New Roman" w:hAnsi="Times New Roman" w:cs="Times New Roman"/>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MzNkNzg4NzJjYzdhMDY5NmNkMTE4OTY3Nzc4OGMifQ=="/>
    <w:docVar w:name="KSO_WPS_MARK_KEY" w:val="c0eafbc8-4a3a-4ef1-936b-0f5356614c1d"/>
  </w:docVars>
  <w:rsids>
    <w:rsidRoot w:val="00EF1319"/>
    <w:rsid w:val="00006B31"/>
    <w:rsid w:val="00015DA5"/>
    <w:rsid w:val="000275F0"/>
    <w:rsid w:val="000300FB"/>
    <w:rsid w:val="0003095D"/>
    <w:rsid w:val="00030D58"/>
    <w:rsid w:val="00030E5F"/>
    <w:rsid w:val="00031D82"/>
    <w:rsid w:val="000379A9"/>
    <w:rsid w:val="00051A51"/>
    <w:rsid w:val="00053DFD"/>
    <w:rsid w:val="0005596E"/>
    <w:rsid w:val="000563E3"/>
    <w:rsid w:val="00056636"/>
    <w:rsid w:val="000625F0"/>
    <w:rsid w:val="00064D28"/>
    <w:rsid w:val="00065A11"/>
    <w:rsid w:val="00074AD7"/>
    <w:rsid w:val="00090F7D"/>
    <w:rsid w:val="00092BBB"/>
    <w:rsid w:val="00093FE8"/>
    <w:rsid w:val="000948DA"/>
    <w:rsid w:val="000A50C8"/>
    <w:rsid w:val="000B60F9"/>
    <w:rsid w:val="000C02BA"/>
    <w:rsid w:val="000C1AA4"/>
    <w:rsid w:val="000D14D3"/>
    <w:rsid w:val="000E2F91"/>
    <w:rsid w:val="000E7182"/>
    <w:rsid w:val="000F0FD2"/>
    <w:rsid w:val="000F4178"/>
    <w:rsid w:val="000F6FBA"/>
    <w:rsid w:val="000F70DD"/>
    <w:rsid w:val="000F7321"/>
    <w:rsid w:val="00107CB0"/>
    <w:rsid w:val="00110BB6"/>
    <w:rsid w:val="00122A1B"/>
    <w:rsid w:val="00131576"/>
    <w:rsid w:val="00135CAD"/>
    <w:rsid w:val="00145D9D"/>
    <w:rsid w:val="001473A4"/>
    <w:rsid w:val="00147515"/>
    <w:rsid w:val="00147E7E"/>
    <w:rsid w:val="001534DE"/>
    <w:rsid w:val="001573E9"/>
    <w:rsid w:val="00173318"/>
    <w:rsid w:val="00177D99"/>
    <w:rsid w:val="00181CCD"/>
    <w:rsid w:val="00182FD8"/>
    <w:rsid w:val="00183535"/>
    <w:rsid w:val="00185AA6"/>
    <w:rsid w:val="001912B9"/>
    <w:rsid w:val="001934A6"/>
    <w:rsid w:val="001940C4"/>
    <w:rsid w:val="00197370"/>
    <w:rsid w:val="001B6D8D"/>
    <w:rsid w:val="001C18A0"/>
    <w:rsid w:val="001C2394"/>
    <w:rsid w:val="001C717F"/>
    <w:rsid w:val="001C71A2"/>
    <w:rsid w:val="001D586C"/>
    <w:rsid w:val="001D6894"/>
    <w:rsid w:val="001D7C3B"/>
    <w:rsid w:val="001E43F5"/>
    <w:rsid w:val="001E6D6C"/>
    <w:rsid w:val="001F6A5F"/>
    <w:rsid w:val="002007B7"/>
    <w:rsid w:val="00204069"/>
    <w:rsid w:val="00210620"/>
    <w:rsid w:val="002131F6"/>
    <w:rsid w:val="00213C14"/>
    <w:rsid w:val="00213C46"/>
    <w:rsid w:val="00225BE1"/>
    <w:rsid w:val="00233DA8"/>
    <w:rsid w:val="00235746"/>
    <w:rsid w:val="00235F44"/>
    <w:rsid w:val="0024098D"/>
    <w:rsid w:val="00242D68"/>
    <w:rsid w:val="00251C73"/>
    <w:rsid w:val="00264CB6"/>
    <w:rsid w:val="00277C26"/>
    <w:rsid w:val="00282620"/>
    <w:rsid w:val="0029021A"/>
    <w:rsid w:val="00296B41"/>
    <w:rsid w:val="002A2D5E"/>
    <w:rsid w:val="002A7E82"/>
    <w:rsid w:val="002B13A9"/>
    <w:rsid w:val="002B78F4"/>
    <w:rsid w:val="002C0430"/>
    <w:rsid w:val="002C2666"/>
    <w:rsid w:val="002D7B41"/>
    <w:rsid w:val="002E218E"/>
    <w:rsid w:val="002F2B36"/>
    <w:rsid w:val="002F3839"/>
    <w:rsid w:val="002F4CC6"/>
    <w:rsid w:val="00302A1C"/>
    <w:rsid w:val="00311C30"/>
    <w:rsid w:val="00315E1C"/>
    <w:rsid w:val="003240B2"/>
    <w:rsid w:val="00327327"/>
    <w:rsid w:val="003356B9"/>
    <w:rsid w:val="00337160"/>
    <w:rsid w:val="003372AC"/>
    <w:rsid w:val="003405EE"/>
    <w:rsid w:val="0034064B"/>
    <w:rsid w:val="003439CC"/>
    <w:rsid w:val="003475BA"/>
    <w:rsid w:val="0035542F"/>
    <w:rsid w:val="00361ABD"/>
    <w:rsid w:val="00362277"/>
    <w:rsid w:val="0036580D"/>
    <w:rsid w:val="0037139C"/>
    <w:rsid w:val="003738DC"/>
    <w:rsid w:val="003832F8"/>
    <w:rsid w:val="00383E32"/>
    <w:rsid w:val="00386D67"/>
    <w:rsid w:val="003929ED"/>
    <w:rsid w:val="003A1318"/>
    <w:rsid w:val="003B0F5E"/>
    <w:rsid w:val="003B151B"/>
    <w:rsid w:val="003B75B9"/>
    <w:rsid w:val="003C7B3A"/>
    <w:rsid w:val="003C7B75"/>
    <w:rsid w:val="003E0379"/>
    <w:rsid w:val="003E71A7"/>
    <w:rsid w:val="003F00BB"/>
    <w:rsid w:val="003F4A91"/>
    <w:rsid w:val="00407AA7"/>
    <w:rsid w:val="00427C6B"/>
    <w:rsid w:val="00436738"/>
    <w:rsid w:val="00437C70"/>
    <w:rsid w:val="004423C7"/>
    <w:rsid w:val="00442E45"/>
    <w:rsid w:val="0044362F"/>
    <w:rsid w:val="00444043"/>
    <w:rsid w:val="004506B7"/>
    <w:rsid w:val="004507E3"/>
    <w:rsid w:val="004523D1"/>
    <w:rsid w:val="004533F9"/>
    <w:rsid w:val="00456023"/>
    <w:rsid w:val="00456EDC"/>
    <w:rsid w:val="004711EA"/>
    <w:rsid w:val="0047346F"/>
    <w:rsid w:val="004760DD"/>
    <w:rsid w:val="0047676D"/>
    <w:rsid w:val="00477558"/>
    <w:rsid w:val="004845FF"/>
    <w:rsid w:val="00484797"/>
    <w:rsid w:val="00487764"/>
    <w:rsid w:val="00487A23"/>
    <w:rsid w:val="00491229"/>
    <w:rsid w:val="00493567"/>
    <w:rsid w:val="00497761"/>
    <w:rsid w:val="004A3D2F"/>
    <w:rsid w:val="004B09FE"/>
    <w:rsid w:val="004C7A3B"/>
    <w:rsid w:val="004D44E4"/>
    <w:rsid w:val="004E07CD"/>
    <w:rsid w:val="004E22EA"/>
    <w:rsid w:val="004F1031"/>
    <w:rsid w:val="00501BE9"/>
    <w:rsid w:val="00505E59"/>
    <w:rsid w:val="0051152B"/>
    <w:rsid w:val="005134A0"/>
    <w:rsid w:val="005160D8"/>
    <w:rsid w:val="00533A4F"/>
    <w:rsid w:val="00543FA7"/>
    <w:rsid w:val="005514D1"/>
    <w:rsid w:val="00562663"/>
    <w:rsid w:val="00574F15"/>
    <w:rsid w:val="00577C31"/>
    <w:rsid w:val="00582331"/>
    <w:rsid w:val="00584913"/>
    <w:rsid w:val="0059429D"/>
    <w:rsid w:val="005A2070"/>
    <w:rsid w:val="005A74DC"/>
    <w:rsid w:val="005B41AA"/>
    <w:rsid w:val="005C3862"/>
    <w:rsid w:val="005C71DA"/>
    <w:rsid w:val="005E7263"/>
    <w:rsid w:val="005F28F9"/>
    <w:rsid w:val="005F4524"/>
    <w:rsid w:val="005F56D6"/>
    <w:rsid w:val="0060247D"/>
    <w:rsid w:val="00604A08"/>
    <w:rsid w:val="00605B07"/>
    <w:rsid w:val="0061101B"/>
    <w:rsid w:val="006155C1"/>
    <w:rsid w:val="00633428"/>
    <w:rsid w:val="00650BFB"/>
    <w:rsid w:val="006512F2"/>
    <w:rsid w:val="00655560"/>
    <w:rsid w:val="00663B1F"/>
    <w:rsid w:val="006728B4"/>
    <w:rsid w:val="00674C5B"/>
    <w:rsid w:val="00682CB0"/>
    <w:rsid w:val="00690777"/>
    <w:rsid w:val="00694C9C"/>
    <w:rsid w:val="0069676F"/>
    <w:rsid w:val="006A0D01"/>
    <w:rsid w:val="006A18AE"/>
    <w:rsid w:val="006A27A5"/>
    <w:rsid w:val="006A2934"/>
    <w:rsid w:val="006A3459"/>
    <w:rsid w:val="006A3CDC"/>
    <w:rsid w:val="006A633F"/>
    <w:rsid w:val="006B157B"/>
    <w:rsid w:val="006B36D6"/>
    <w:rsid w:val="006B579A"/>
    <w:rsid w:val="006B5879"/>
    <w:rsid w:val="006C320E"/>
    <w:rsid w:val="006C7333"/>
    <w:rsid w:val="006D2B61"/>
    <w:rsid w:val="006E5047"/>
    <w:rsid w:val="006F4CA9"/>
    <w:rsid w:val="00701625"/>
    <w:rsid w:val="00701FF8"/>
    <w:rsid w:val="00704527"/>
    <w:rsid w:val="007060F6"/>
    <w:rsid w:val="007067B4"/>
    <w:rsid w:val="0071186D"/>
    <w:rsid w:val="00712BCE"/>
    <w:rsid w:val="00717817"/>
    <w:rsid w:val="00723A46"/>
    <w:rsid w:val="00725085"/>
    <w:rsid w:val="0072667B"/>
    <w:rsid w:val="00726DEF"/>
    <w:rsid w:val="007357CA"/>
    <w:rsid w:val="0074346C"/>
    <w:rsid w:val="007505C5"/>
    <w:rsid w:val="00750D05"/>
    <w:rsid w:val="0076388C"/>
    <w:rsid w:val="007668C8"/>
    <w:rsid w:val="007707E8"/>
    <w:rsid w:val="0077270B"/>
    <w:rsid w:val="00776A88"/>
    <w:rsid w:val="007814BE"/>
    <w:rsid w:val="00782C20"/>
    <w:rsid w:val="007847F7"/>
    <w:rsid w:val="007901E3"/>
    <w:rsid w:val="007A5FFF"/>
    <w:rsid w:val="007B2EB7"/>
    <w:rsid w:val="007B69F6"/>
    <w:rsid w:val="007C2094"/>
    <w:rsid w:val="007C3EE0"/>
    <w:rsid w:val="007C6696"/>
    <w:rsid w:val="007E26F5"/>
    <w:rsid w:val="007E4F3A"/>
    <w:rsid w:val="007E641E"/>
    <w:rsid w:val="007E6943"/>
    <w:rsid w:val="007F3523"/>
    <w:rsid w:val="007F58F1"/>
    <w:rsid w:val="008000BF"/>
    <w:rsid w:val="00803DC0"/>
    <w:rsid w:val="00814A1B"/>
    <w:rsid w:val="00815B63"/>
    <w:rsid w:val="00817920"/>
    <w:rsid w:val="008207A4"/>
    <w:rsid w:val="00837CF6"/>
    <w:rsid w:val="00843ABF"/>
    <w:rsid w:val="00846743"/>
    <w:rsid w:val="00846AE1"/>
    <w:rsid w:val="008479EE"/>
    <w:rsid w:val="00853583"/>
    <w:rsid w:val="00855389"/>
    <w:rsid w:val="00856297"/>
    <w:rsid w:val="0086198E"/>
    <w:rsid w:val="00862644"/>
    <w:rsid w:val="0086392F"/>
    <w:rsid w:val="00866AD7"/>
    <w:rsid w:val="00866DC3"/>
    <w:rsid w:val="00870E77"/>
    <w:rsid w:val="00886549"/>
    <w:rsid w:val="0089522F"/>
    <w:rsid w:val="00896D15"/>
    <w:rsid w:val="008A5D22"/>
    <w:rsid w:val="008A7BD6"/>
    <w:rsid w:val="008A7E83"/>
    <w:rsid w:val="008B09C7"/>
    <w:rsid w:val="008B2D9B"/>
    <w:rsid w:val="008B4531"/>
    <w:rsid w:val="008C400B"/>
    <w:rsid w:val="008C5686"/>
    <w:rsid w:val="008C5A4A"/>
    <w:rsid w:val="008C6D2B"/>
    <w:rsid w:val="008E0157"/>
    <w:rsid w:val="008E0CA3"/>
    <w:rsid w:val="008E179D"/>
    <w:rsid w:val="008F19DE"/>
    <w:rsid w:val="008F2DB6"/>
    <w:rsid w:val="008F2F7B"/>
    <w:rsid w:val="0091130C"/>
    <w:rsid w:val="00911841"/>
    <w:rsid w:val="00913C97"/>
    <w:rsid w:val="009255CB"/>
    <w:rsid w:val="00930E48"/>
    <w:rsid w:val="00932FED"/>
    <w:rsid w:val="00934B1F"/>
    <w:rsid w:val="00935565"/>
    <w:rsid w:val="0094117D"/>
    <w:rsid w:val="00953C14"/>
    <w:rsid w:val="00955E39"/>
    <w:rsid w:val="009634E2"/>
    <w:rsid w:val="00965E69"/>
    <w:rsid w:val="00972954"/>
    <w:rsid w:val="00973D2E"/>
    <w:rsid w:val="00990D1F"/>
    <w:rsid w:val="00993F71"/>
    <w:rsid w:val="009A0634"/>
    <w:rsid w:val="009A36B7"/>
    <w:rsid w:val="009A3AEA"/>
    <w:rsid w:val="009A7CE4"/>
    <w:rsid w:val="009B15E4"/>
    <w:rsid w:val="009C0263"/>
    <w:rsid w:val="009C236B"/>
    <w:rsid w:val="009D7792"/>
    <w:rsid w:val="009E050A"/>
    <w:rsid w:val="009E0FBE"/>
    <w:rsid w:val="009E52B9"/>
    <w:rsid w:val="009F4A20"/>
    <w:rsid w:val="00A00E56"/>
    <w:rsid w:val="00A1612B"/>
    <w:rsid w:val="00A2139F"/>
    <w:rsid w:val="00A226FF"/>
    <w:rsid w:val="00A24F76"/>
    <w:rsid w:val="00A25332"/>
    <w:rsid w:val="00A25605"/>
    <w:rsid w:val="00A3675F"/>
    <w:rsid w:val="00A41B56"/>
    <w:rsid w:val="00A4350D"/>
    <w:rsid w:val="00A43B7E"/>
    <w:rsid w:val="00A44BF2"/>
    <w:rsid w:val="00A6002E"/>
    <w:rsid w:val="00A60C9C"/>
    <w:rsid w:val="00A6110F"/>
    <w:rsid w:val="00A61473"/>
    <w:rsid w:val="00A63781"/>
    <w:rsid w:val="00A676F5"/>
    <w:rsid w:val="00A72E78"/>
    <w:rsid w:val="00A735E3"/>
    <w:rsid w:val="00A761A9"/>
    <w:rsid w:val="00A82B56"/>
    <w:rsid w:val="00A85F97"/>
    <w:rsid w:val="00A86EA6"/>
    <w:rsid w:val="00A91325"/>
    <w:rsid w:val="00A93D26"/>
    <w:rsid w:val="00AB0B43"/>
    <w:rsid w:val="00AB5986"/>
    <w:rsid w:val="00AD1AFE"/>
    <w:rsid w:val="00AD1DDF"/>
    <w:rsid w:val="00AD20EC"/>
    <w:rsid w:val="00AD32F0"/>
    <w:rsid w:val="00AD4C49"/>
    <w:rsid w:val="00AE0E52"/>
    <w:rsid w:val="00AE27D0"/>
    <w:rsid w:val="00AE4E69"/>
    <w:rsid w:val="00AF0B04"/>
    <w:rsid w:val="00AF3450"/>
    <w:rsid w:val="00AF7CC2"/>
    <w:rsid w:val="00B02FF9"/>
    <w:rsid w:val="00B0498A"/>
    <w:rsid w:val="00B062A0"/>
    <w:rsid w:val="00B06F5F"/>
    <w:rsid w:val="00B079B9"/>
    <w:rsid w:val="00B1071B"/>
    <w:rsid w:val="00B11A16"/>
    <w:rsid w:val="00B13FD3"/>
    <w:rsid w:val="00B17591"/>
    <w:rsid w:val="00B30C08"/>
    <w:rsid w:val="00B322EE"/>
    <w:rsid w:val="00B34135"/>
    <w:rsid w:val="00B405FA"/>
    <w:rsid w:val="00B42A3F"/>
    <w:rsid w:val="00B44934"/>
    <w:rsid w:val="00B46BA7"/>
    <w:rsid w:val="00B47DF0"/>
    <w:rsid w:val="00B64ACD"/>
    <w:rsid w:val="00B77F92"/>
    <w:rsid w:val="00B80316"/>
    <w:rsid w:val="00B83210"/>
    <w:rsid w:val="00B8357B"/>
    <w:rsid w:val="00B84437"/>
    <w:rsid w:val="00B87820"/>
    <w:rsid w:val="00B905D5"/>
    <w:rsid w:val="00B910B6"/>
    <w:rsid w:val="00B92005"/>
    <w:rsid w:val="00B95F32"/>
    <w:rsid w:val="00B97DC3"/>
    <w:rsid w:val="00B97FF1"/>
    <w:rsid w:val="00BA58E0"/>
    <w:rsid w:val="00BA7709"/>
    <w:rsid w:val="00BC048A"/>
    <w:rsid w:val="00BC775E"/>
    <w:rsid w:val="00BD3A0D"/>
    <w:rsid w:val="00BE1008"/>
    <w:rsid w:val="00BF3F1B"/>
    <w:rsid w:val="00C04B31"/>
    <w:rsid w:val="00C134EA"/>
    <w:rsid w:val="00C136A2"/>
    <w:rsid w:val="00C15D9E"/>
    <w:rsid w:val="00C20028"/>
    <w:rsid w:val="00C21D4F"/>
    <w:rsid w:val="00C3599A"/>
    <w:rsid w:val="00C40C78"/>
    <w:rsid w:val="00C419C4"/>
    <w:rsid w:val="00C43471"/>
    <w:rsid w:val="00C50521"/>
    <w:rsid w:val="00C516CB"/>
    <w:rsid w:val="00C54812"/>
    <w:rsid w:val="00C612DD"/>
    <w:rsid w:val="00C64999"/>
    <w:rsid w:val="00C65BD8"/>
    <w:rsid w:val="00C734D7"/>
    <w:rsid w:val="00C75366"/>
    <w:rsid w:val="00C81553"/>
    <w:rsid w:val="00C82067"/>
    <w:rsid w:val="00C9054E"/>
    <w:rsid w:val="00CA32F5"/>
    <w:rsid w:val="00CA7DE2"/>
    <w:rsid w:val="00CB0EE8"/>
    <w:rsid w:val="00CC2540"/>
    <w:rsid w:val="00CC2BAC"/>
    <w:rsid w:val="00CC3595"/>
    <w:rsid w:val="00CC4A57"/>
    <w:rsid w:val="00CC72BC"/>
    <w:rsid w:val="00CC75A3"/>
    <w:rsid w:val="00CD237C"/>
    <w:rsid w:val="00CD7FFE"/>
    <w:rsid w:val="00CE1A97"/>
    <w:rsid w:val="00CF1492"/>
    <w:rsid w:val="00CF416A"/>
    <w:rsid w:val="00D0067F"/>
    <w:rsid w:val="00D0656C"/>
    <w:rsid w:val="00D06DD5"/>
    <w:rsid w:val="00D11102"/>
    <w:rsid w:val="00D15E6A"/>
    <w:rsid w:val="00D1730D"/>
    <w:rsid w:val="00D17F2D"/>
    <w:rsid w:val="00D20566"/>
    <w:rsid w:val="00D351E3"/>
    <w:rsid w:val="00D3532D"/>
    <w:rsid w:val="00D50341"/>
    <w:rsid w:val="00D51B12"/>
    <w:rsid w:val="00D5619F"/>
    <w:rsid w:val="00D56582"/>
    <w:rsid w:val="00D57CA8"/>
    <w:rsid w:val="00D605A3"/>
    <w:rsid w:val="00D66CAE"/>
    <w:rsid w:val="00D67343"/>
    <w:rsid w:val="00D77801"/>
    <w:rsid w:val="00D85060"/>
    <w:rsid w:val="00D909A7"/>
    <w:rsid w:val="00D92164"/>
    <w:rsid w:val="00D92959"/>
    <w:rsid w:val="00D93003"/>
    <w:rsid w:val="00D95CAB"/>
    <w:rsid w:val="00D973FA"/>
    <w:rsid w:val="00DA54EC"/>
    <w:rsid w:val="00DA578C"/>
    <w:rsid w:val="00DA79D2"/>
    <w:rsid w:val="00DB56B1"/>
    <w:rsid w:val="00DC1BF9"/>
    <w:rsid w:val="00DC360A"/>
    <w:rsid w:val="00DC4918"/>
    <w:rsid w:val="00DD0012"/>
    <w:rsid w:val="00DD734B"/>
    <w:rsid w:val="00DD7AE7"/>
    <w:rsid w:val="00DE13F4"/>
    <w:rsid w:val="00DF0FC0"/>
    <w:rsid w:val="00DF417E"/>
    <w:rsid w:val="00E00CD2"/>
    <w:rsid w:val="00E02173"/>
    <w:rsid w:val="00E039A1"/>
    <w:rsid w:val="00E03AE0"/>
    <w:rsid w:val="00E04845"/>
    <w:rsid w:val="00E04BDC"/>
    <w:rsid w:val="00E07A1F"/>
    <w:rsid w:val="00E14902"/>
    <w:rsid w:val="00E32A5B"/>
    <w:rsid w:val="00E32F6D"/>
    <w:rsid w:val="00E358CC"/>
    <w:rsid w:val="00E4474D"/>
    <w:rsid w:val="00E55311"/>
    <w:rsid w:val="00E61F01"/>
    <w:rsid w:val="00E66BAD"/>
    <w:rsid w:val="00E6712A"/>
    <w:rsid w:val="00E67340"/>
    <w:rsid w:val="00E72989"/>
    <w:rsid w:val="00E81999"/>
    <w:rsid w:val="00E90554"/>
    <w:rsid w:val="00E910CB"/>
    <w:rsid w:val="00E94532"/>
    <w:rsid w:val="00EA0C14"/>
    <w:rsid w:val="00EA403B"/>
    <w:rsid w:val="00EA5B38"/>
    <w:rsid w:val="00EB6EE2"/>
    <w:rsid w:val="00EB7CBD"/>
    <w:rsid w:val="00ED1187"/>
    <w:rsid w:val="00ED3453"/>
    <w:rsid w:val="00ED7D89"/>
    <w:rsid w:val="00EE1CA2"/>
    <w:rsid w:val="00EF1319"/>
    <w:rsid w:val="00EF4027"/>
    <w:rsid w:val="00EF629A"/>
    <w:rsid w:val="00F00564"/>
    <w:rsid w:val="00F031B6"/>
    <w:rsid w:val="00F118B3"/>
    <w:rsid w:val="00F1749E"/>
    <w:rsid w:val="00F17A51"/>
    <w:rsid w:val="00F20996"/>
    <w:rsid w:val="00F21109"/>
    <w:rsid w:val="00F232B3"/>
    <w:rsid w:val="00F3250D"/>
    <w:rsid w:val="00F34368"/>
    <w:rsid w:val="00F3639B"/>
    <w:rsid w:val="00F44248"/>
    <w:rsid w:val="00F507F1"/>
    <w:rsid w:val="00F50C63"/>
    <w:rsid w:val="00F50F07"/>
    <w:rsid w:val="00F55425"/>
    <w:rsid w:val="00F5696F"/>
    <w:rsid w:val="00F61E83"/>
    <w:rsid w:val="00F62CFD"/>
    <w:rsid w:val="00F63D81"/>
    <w:rsid w:val="00F63DA5"/>
    <w:rsid w:val="00F6682D"/>
    <w:rsid w:val="00F66C8A"/>
    <w:rsid w:val="00F701B5"/>
    <w:rsid w:val="00F76B2A"/>
    <w:rsid w:val="00FB0819"/>
    <w:rsid w:val="00FC3951"/>
    <w:rsid w:val="00FC67CC"/>
    <w:rsid w:val="00FE0E38"/>
    <w:rsid w:val="00FE4D0E"/>
    <w:rsid w:val="00FF053C"/>
    <w:rsid w:val="00FF33C9"/>
    <w:rsid w:val="00FF4CB4"/>
    <w:rsid w:val="00FF4F91"/>
    <w:rsid w:val="084762C4"/>
    <w:rsid w:val="08D93E08"/>
    <w:rsid w:val="0C416D9B"/>
    <w:rsid w:val="10747200"/>
    <w:rsid w:val="18FF7C8A"/>
    <w:rsid w:val="198C7FDB"/>
    <w:rsid w:val="2331719E"/>
    <w:rsid w:val="27C274D4"/>
    <w:rsid w:val="2BA03472"/>
    <w:rsid w:val="2E2E745B"/>
    <w:rsid w:val="4AC42386"/>
    <w:rsid w:val="4B691746"/>
    <w:rsid w:val="51826FE3"/>
    <w:rsid w:val="51EE75DB"/>
    <w:rsid w:val="51FC2E23"/>
    <w:rsid w:val="61AE3CDD"/>
    <w:rsid w:val="68C93222"/>
    <w:rsid w:val="69A7562B"/>
    <w:rsid w:val="6C8E2897"/>
    <w:rsid w:val="74B31543"/>
    <w:rsid w:val="778E4093"/>
    <w:rsid w:val="7DA26842"/>
    <w:rsid w:val="7DD77FCB"/>
    <w:rsid w:val="7E216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440" w:lineRule="exact"/>
      <w:ind w:right="-833"/>
      <w:outlineLvl w:val="0"/>
    </w:pPr>
    <w:rPr>
      <w:rFonts w:ascii="宋体"/>
      <w:bCs/>
      <w:sz w:val="24"/>
    </w:rPr>
  </w:style>
  <w:style w:type="paragraph" w:styleId="4">
    <w:name w:val="Body Text Indent"/>
    <w:basedOn w:val="1"/>
    <w:qFormat/>
    <w:uiPriority w:val="0"/>
    <w:pPr>
      <w:tabs>
        <w:tab w:val="right" w:leader="middleDot" w:pos="7350"/>
        <w:tab w:val="right" w:leader="middleDot" w:pos="7392"/>
      </w:tabs>
      <w:ind w:left="540" w:leftChars="257" w:firstLine="538" w:firstLineChars="256"/>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3"/>
    <w:unhideWhenUsed/>
    <w:qFormat/>
    <w:uiPriority w:val="99"/>
    <w:pPr>
      <w:ind w:firstLine="420" w:firstLineChars="100"/>
    </w:pPr>
  </w:style>
  <w:style w:type="paragraph" w:styleId="11">
    <w:name w:val="List Paragraph"/>
    <w:basedOn w:val="1"/>
    <w:qFormat/>
    <w:uiPriority w:val="34"/>
    <w:pPr>
      <w:ind w:firstLine="420" w:firstLineChars="200"/>
    </w:p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font11"/>
    <w:basedOn w:val="10"/>
    <w:qFormat/>
    <w:uiPriority w:val="0"/>
    <w:rPr>
      <w:rFonts w:hint="eastAsia" w:ascii="微软雅黑" w:hAnsi="微软雅黑" w:eastAsia="微软雅黑" w:cs="微软雅黑"/>
      <w:color w:val="000000"/>
      <w:sz w:val="20"/>
      <w:szCs w:val="20"/>
      <w:u w:val="none"/>
    </w:rPr>
  </w:style>
  <w:style w:type="character" w:customStyle="1" w:styleId="15">
    <w:name w:val="font41"/>
    <w:basedOn w:val="10"/>
    <w:qFormat/>
    <w:uiPriority w:val="0"/>
    <w:rPr>
      <w:rFonts w:hint="eastAsia" w:ascii="微软雅黑" w:hAnsi="微软雅黑" w:eastAsia="微软雅黑" w:cs="微软雅黑"/>
      <w:b/>
      <w:bCs/>
      <w:color w:val="FF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860</Words>
  <Characters>882</Characters>
  <Lines>8</Lines>
  <Paragraphs>2</Paragraphs>
  <TotalTime>12</TotalTime>
  <ScaleCrop>false</ScaleCrop>
  <LinksUpToDate>false</LinksUpToDate>
  <CharactersWithSpaces>882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2024-04-12T00:13:00Z</dcterms:created>
  <dc:creator>User</dc:creator>
  <cp:lastModifiedBy>飞水爵士</cp:lastModifiedBy>
  <dcterms:modified xsi:type="dcterms:W3CDTF">2026-05-28T09:47:28Z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EB498002BC4A445EAC4464D6736C9243_13</vt:lpwstr>
  </property>
  <property fmtid="{D5CDD505-2E9C-101B-9397-08002B2CF9AE}" pid="4" name="KSOTemplateDocerSaveRecord">
    <vt:lpwstr>eyJoZGlkIjoiYzdjNTUzNDQzYzM0ZTJjYmNjZWQ1N2JlODkyNmI1NmMiLCJ1c2VySWQiOiI2MzkwMzYzNjgifQ==</vt:lpwstr>
  </property>
</Properties>
</file>