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E8D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附件3：</w:t>
      </w:r>
    </w:p>
    <w:p w14:paraId="1E81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项目1：</w:t>
      </w:r>
    </w:p>
    <w:p w14:paraId="116C5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内镜中心耗材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采购需求</w:t>
      </w:r>
    </w:p>
    <w:p w14:paraId="44FEA86C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一次性内镜活组织取样钳，用于胃肠镜下食管、胃、十二指肠及结直肠和鼻咽喉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及气管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镜下活组织的取样。</w:t>
      </w:r>
    </w:p>
    <w:p w14:paraId="2216B831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一次性使用重复开闭软组织夹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用于消化道内镜下的止血和组织定位标记。</w:t>
      </w:r>
    </w:p>
    <w:p w14:paraId="76501B81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一次性圈套器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，用于各种息肉内镜下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处理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大息肉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高频电切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并确保止血。</w:t>
      </w:r>
    </w:p>
    <w:p w14:paraId="48049AC4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一次性使用高频切开刀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内镜下黏膜剥离术（ESD）等手术。</w:t>
      </w:r>
    </w:p>
    <w:p w14:paraId="5B08F9F3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超声内镜穿刺针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在超声内镜（EBUS）引导下，对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消化道及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支气管周围和纵隔内的病灶进行精准穿刺，获取组织样本。</w:t>
      </w:r>
    </w:p>
    <w:p w14:paraId="5B3AEFA4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肠道支架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用于通过非手术手段，撑开堵塞的肠道管腔，快速恢复肠道通畅。</w:t>
      </w:r>
    </w:p>
    <w:p w14:paraId="6DB0D7F6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食管支架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撑开阻塞或狭窄的食管管腔。</w:t>
      </w:r>
    </w:p>
    <w:p w14:paraId="19B725A4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胆胰管支架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，用于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解决梗阻，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恢复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胆胰管的通畅。</w:t>
      </w:r>
    </w:p>
    <w:p w14:paraId="6595FBD7">
      <w:pPr>
        <w:pStyle w:val="4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.一次性止血钳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用于内镜手术中活动性出血的紧急止血，以及预防性处理可见血管。</w:t>
      </w:r>
    </w:p>
    <w:p w14:paraId="25D8F562">
      <w:pPr>
        <w:pStyle w:val="4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一次性热活检钳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切除微小息肉并即时止血。</w:t>
      </w:r>
    </w:p>
    <w:p w14:paraId="030453DC">
      <w:pPr>
        <w:pStyle w:val="4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.多环套扎器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用于套扎隆起的目标组织。</w:t>
      </w:r>
    </w:p>
    <w:p w14:paraId="066ECC0F">
      <w:pPr>
        <w:pStyle w:val="4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.一次性使用内镜注射针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于内镜直视下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药物或液体注射到消化道黏膜的特定层次中。</w:t>
      </w:r>
    </w:p>
    <w:p w14:paraId="0E9770F8">
      <w:pPr>
        <w:pStyle w:val="4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.导丝（斑马）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，用于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各种复杂消化道疾病的微创治疗中建立起安全的治疗通路。</w:t>
      </w:r>
    </w:p>
    <w:p w14:paraId="3A135E65">
      <w:pPr>
        <w:pStyle w:val="4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.靛胭脂染液和碘溶液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用于消化道病变染色的辅助试剂。</w:t>
      </w:r>
    </w:p>
    <w:p w14:paraId="60B3859B"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：</w:t>
      </w:r>
    </w:p>
    <w:p w14:paraId="7FEE2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lang w:val="en-US" w:eastAsia="zh-CN"/>
        </w:rPr>
        <w:t>清洗剂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采购需求</w:t>
      </w:r>
    </w:p>
    <w:p w14:paraId="115A92E5"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软式内镜清洗剂，用于软式内镜清洗。</w:t>
      </w:r>
    </w:p>
    <w:p w14:paraId="57515F97"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2.清洗剂及消毒液，用于新华牌软式内镜清洗消毒器。</w:t>
      </w:r>
    </w:p>
    <w:p w14:paraId="62931820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3.腔镜器械清洗剂，用于清洗腔镜器械。</w:t>
      </w:r>
    </w:p>
    <w:p w14:paraId="418F77C6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4.供应室使用清洗剂，用于针对不同器械使用的各类清洗剂。（如碱性含酶清洗剂、快干增亮剂、预处理清洗剂、除胶剂、除锈剂、除油剂、保湿剂、去生物膜高效多酶清洗剂、除垢剂、强力清洁剂、润滑油）</w:t>
      </w:r>
    </w:p>
    <w:p w14:paraId="5D0E1B51"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：</w:t>
      </w:r>
    </w:p>
    <w:p w14:paraId="094FF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22222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lang w:val="en-US" w:eastAsia="zh-CN"/>
        </w:rPr>
        <w:t>病理科免疫组化抗体试剂采购需求</w:t>
      </w:r>
    </w:p>
    <w:p w14:paraId="586EB3AD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为满足临床对精准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病理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诊断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需求，充分利用我科现有全自动免疫组化染色机的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一抗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开放平台优势，进一步丰富检测项目，我科计划开展  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抗体试剂名称：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ERG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INI-1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SMARCA4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TRPS1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H3K27me3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NKX2.2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SOX-10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SMARCA2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ARID1A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INSM1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HIK1083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HBsAg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PRAME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SF-1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2SC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FH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SSTR2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SSTR5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SS18-SSX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Arg-1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STAT6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SATB2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NKX3.1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NUT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TG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H3.3G34W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DAXX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MYB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Claudin-4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BCOR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BAP1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TFEB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Brachyury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CMV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CK8/18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PD-1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HSP70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MiTF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HHV-8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CDK4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NR4A3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Fos-B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IgD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MUC4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H3K36M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CLDN18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Claudin-18.2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FOLR1(FOLR1-2.1)】 免疫组化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染色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A588B82"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：</w:t>
      </w:r>
    </w:p>
    <w:p w14:paraId="4F19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22222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lang w:val="en-US" w:eastAsia="zh-CN"/>
        </w:rPr>
        <w:t>病理科荧光原位杂交探针试剂采购需求</w:t>
      </w:r>
    </w:p>
    <w:p w14:paraId="16D58334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精准对接临床需求，拓展我科分子病理检测的广度和深度，拟在现有荧光原位杂交技术平台基础上，引进一批新的基因检测项目【探针名称：ETV6、SYT/SS18、EWSR1、CHOP/DDIT3、FOXO1、CDK4、PDGFRB、FUS、PLAG1、USP6、CCND1、MALT1、IRF4、11q异常、FGFR2、MAML2、MYB、TFE3、1p19q、YWHAE、C-MET、NUT、NTRK1、NTRK2、NTRK3】。</w:t>
      </w:r>
    </w:p>
    <w:p w14:paraId="30EFE9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56A95"/>
    <w:multiLevelType w:val="multilevel"/>
    <w:tmpl w:val="73456A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513C7"/>
    <w:rsid w:val="3CB5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2026-03-13T08:03:00Z</dcterms:created>
  <dc:creator>来过</dc:creator>
  <cp:lastModifiedBy>来过</cp:lastModifiedBy>
  <dcterms:modified xsi:type="dcterms:W3CDTF">2026-03-13T08:04:30Z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52F33F62FEE74EF68B6F5E3A7FE6209D_11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