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185E">
      <w:pPr>
        <w:jc w:val="left"/>
        <w:rPr>
          <w:rFonts w:hint="default" w:ascii="宋体" w:hAnsi="宋体" w:eastAsia="宋体" w:cs="宋体"/>
          <w:b/>
          <w:bCs/>
          <w:sz w:val="24"/>
          <w:szCs w:val="24"/>
          <w:lang w:val="en-US" w:eastAsia="zh-CN"/>
        </w:rPr>
      </w:pPr>
      <w:r>
        <w:rPr>
          <w:rFonts w:hint="eastAsia" w:ascii="仿宋" w:hAnsi="仿宋" w:eastAsia="仿宋" w:cs="仿宋"/>
          <w:sz w:val="32"/>
          <w:szCs w:val="32"/>
        </w:rPr>
        <w:t>附件2</w:t>
      </w:r>
      <w:r>
        <w:rPr>
          <w:rFonts w:hint="eastAsia" w:ascii="仿宋" w:hAnsi="仿宋" w:eastAsia="仿宋" w:cs="仿宋"/>
          <w:sz w:val="32"/>
          <w:szCs w:val="32"/>
          <w:lang w:val="en-US" w:eastAsia="zh-CN"/>
        </w:rPr>
        <w:t>-8</w:t>
      </w:r>
    </w:p>
    <w:p w14:paraId="1A09273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山西省肿瘤医院</w:t>
      </w:r>
      <w:r>
        <w:rPr>
          <w:rFonts w:hint="eastAsia" w:ascii="微软雅黑" w:hAnsi="微软雅黑" w:eastAsia="微软雅黑" w:cs="微软雅黑"/>
          <w:b/>
          <w:bCs/>
          <w:sz w:val="24"/>
          <w:szCs w:val="24"/>
          <w:lang w:val="en-US" w:eastAsia="zh-CN"/>
        </w:rPr>
        <w:t>·</w:t>
      </w:r>
      <w:r>
        <w:rPr>
          <w:rFonts w:hint="eastAsia" w:ascii="宋体" w:hAnsi="宋体" w:eastAsia="宋体" w:cs="宋体"/>
          <w:b/>
          <w:bCs/>
          <w:sz w:val="24"/>
          <w:szCs w:val="24"/>
          <w:lang w:val="en-US" w:eastAsia="zh-CN"/>
        </w:rPr>
        <w:t>中国医学科学院肿瘤医院山西医院</w:t>
      </w:r>
    </w:p>
    <w:p w14:paraId="5D3D8AED">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新院区建设项目</w:t>
      </w:r>
      <w:r>
        <w:rPr>
          <w:rFonts w:hint="eastAsia" w:ascii="宋体" w:hAnsi="宋体" w:eastAsia="宋体" w:cs="宋体"/>
          <w:b/>
          <w:bCs/>
          <w:sz w:val="32"/>
          <w:szCs w:val="32"/>
          <w:lang w:eastAsia="zh-CN"/>
        </w:rPr>
        <w:t>采购需求</w:t>
      </w:r>
    </w:p>
    <w:p w14:paraId="1EF4C587">
      <w:pPr>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一、采购范围：</w:t>
      </w:r>
      <w:r>
        <w:rPr>
          <w:rFonts w:hint="eastAsia" w:ascii="宋体" w:hAnsi="宋体" w:eastAsia="宋体" w:cs="宋体"/>
          <w:color w:val="000000" w:themeColor="text1"/>
          <w:sz w:val="32"/>
          <w:szCs w:val="32"/>
          <w:u w:val="none"/>
          <w14:textFill>
            <w14:solidFill>
              <w14:schemeClr w14:val="tx1"/>
            </w14:solidFill>
          </w14:textFill>
        </w:rPr>
        <w:t>中国医学科学院肿瘤医院山西医院新院区</w:t>
      </w:r>
      <w:r>
        <w:rPr>
          <w:rFonts w:hint="eastAsia" w:ascii="宋体" w:hAnsi="宋体" w:eastAsia="宋体" w:cs="宋体"/>
          <w:color w:val="000000" w:themeColor="text1"/>
          <w:sz w:val="32"/>
          <w:szCs w:val="32"/>
          <w:u w:val="none"/>
          <w:lang w:eastAsia="zh-CN"/>
          <w14:textFill>
            <w14:solidFill>
              <w14:schemeClr w14:val="tx1"/>
            </w14:solidFill>
          </w14:textFill>
        </w:rPr>
        <w:t>（</w:t>
      </w:r>
      <w:r>
        <w:rPr>
          <w:rFonts w:hint="eastAsia" w:asciiTheme="minorEastAsia" w:hAnsiTheme="minorEastAsia" w:eastAsiaTheme="minorEastAsia" w:cstheme="minorEastAsia"/>
          <w:b/>
          <w:bCs/>
          <w:color w:val="auto"/>
          <w:sz w:val="32"/>
          <w:szCs w:val="32"/>
          <w:u w:val="none"/>
          <w:lang w:val="en-US" w:eastAsia="zh-CN"/>
        </w:rPr>
        <w:t>项目建设</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none"/>
          <w:lang w:val="en-US" w:eastAsia="zh-CN"/>
        </w:rPr>
        <w:t>社会稳定风险评估报告</w:t>
      </w:r>
      <w:r>
        <w:rPr>
          <w:rFonts w:hint="eastAsia" w:ascii="宋体" w:hAnsi="宋体" w:eastAsia="宋体" w:cs="宋体"/>
          <w:sz w:val="32"/>
          <w:szCs w:val="32"/>
          <w:u w:val="none"/>
          <w:lang w:val="en-US" w:eastAsia="zh-CN"/>
        </w:rPr>
        <w:t>的编制</w:t>
      </w:r>
    </w:p>
    <w:p w14:paraId="00BF9CA2">
      <w:pPr>
        <w:spacing w:line="360" w:lineRule="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二、特定资格要求：有效支持新院区建设项目立项文件的实施要求，编制单位保证编制文件的通过性。</w:t>
      </w:r>
    </w:p>
    <w:p w14:paraId="16FA297C">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1. </w:t>
      </w:r>
      <w:r>
        <w:rPr>
          <w:rFonts w:hint="eastAsia" w:ascii="宋体" w:hAnsi="宋体" w:eastAsia="宋体" w:cs="宋体"/>
          <w:sz w:val="32"/>
          <w:szCs w:val="32"/>
        </w:rPr>
        <w:t>投标人须在中华人民共和国境内注册，具有有效营业执照的企业法人或其他组织</w:t>
      </w:r>
      <w:r>
        <w:rPr>
          <w:rFonts w:hint="eastAsia" w:ascii="宋体" w:hAnsi="宋体" w:eastAsia="宋体" w:cs="宋体"/>
          <w:sz w:val="32"/>
          <w:szCs w:val="32"/>
          <w:lang w:eastAsia="zh-CN"/>
        </w:rPr>
        <w:t>。</w:t>
      </w:r>
    </w:p>
    <w:p w14:paraId="1FCBE21E">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2. </w:t>
      </w:r>
      <w:r>
        <w:rPr>
          <w:rFonts w:hint="eastAsia" w:ascii="宋体" w:hAnsi="宋体" w:eastAsia="宋体" w:cs="宋体"/>
          <w:sz w:val="32"/>
          <w:szCs w:val="32"/>
        </w:rPr>
        <w:t>投标人</w:t>
      </w:r>
      <w:r>
        <w:rPr>
          <w:rFonts w:hint="eastAsia" w:ascii="宋体" w:hAnsi="宋体" w:eastAsia="宋体" w:cs="宋体"/>
          <w:b w:val="0"/>
          <w:bCs w:val="0"/>
          <w:sz w:val="32"/>
          <w:szCs w:val="32"/>
        </w:rPr>
        <w:t>须</w:t>
      </w:r>
      <w:r>
        <w:rPr>
          <w:rFonts w:hint="eastAsia" w:ascii="宋体" w:hAnsi="宋体" w:eastAsia="宋体" w:cs="宋体"/>
          <w:b w:val="0"/>
          <w:bCs w:val="0"/>
          <w:sz w:val="32"/>
          <w:szCs w:val="32"/>
          <w:lang w:val="en-US" w:eastAsia="zh-CN"/>
        </w:rPr>
        <w:t>具有</w:t>
      </w:r>
      <w:r>
        <w:rPr>
          <w:rFonts w:hint="eastAsia" w:asciiTheme="minorEastAsia" w:hAnsiTheme="minorEastAsia" w:eastAsiaTheme="minorEastAsia" w:cstheme="minorEastAsia"/>
          <w:b w:val="0"/>
          <w:bCs w:val="0"/>
          <w:color w:val="auto"/>
          <w:sz w:val="32"/>
          <w:szCs w:val="32"/>
          <w:u w:val="none"/>
          <w:lang w:val="en-US" w:eastAsia="zh-CN"/>
        </w:rPr>
        <w:t>社会稳定风险评估</w:t>
      </w:r>
      <w:r>
        <w:rPr>
          <w:rFonts w:hint="eastAsia" w:asciiTheme="minorEastAsia" w:hAnsiTheme="minorEastAsia" w:cstheme="minorEastAsia"/>
          <w:b w:val="0"/>
          <w:bCs w:val="0"/>
          <w:color w:val="auto"/>
          <w:sz w:val="32"/>
          <w:szCs w:val="32"/>
          <w:u w:val="none"/>
          <w:lang w:val="en-US" w:eastAsia="zh-CN"/>
        </w:rPr>
        <w:t>专业</w:t>
      </w:r>
      <w:r>
        <w:rPr>
          <w:rFonts w:hint="eastAsia" w:ascii="宋体" w:hAnsi="宋体" w:eastAsia="宋体" w:cs="宋体"/>
          <w:b w:val="0"/>
          <w:bCs w:val="0"/>
          <w:sz w:val="32"/>
          <w:szCs w:val="32"/>
          <w:lang w:val="en-US" w:eastAsia="zh-CN"/>
        </w:rPr>
        <w:t>甲</w:t>
      </w:r>
      <w:r>
        <w:rPr>
          <w:rFonts w:hint="eastAsia" w:ascii="宋体" w:hAnsi="宋体" w:eastAsia="宋体" w:cs="宋体"/>
          <w:b w:val="0"/>
          <w:bCs w:val="0"/>
          <w:sz w:val="32"/>
          <w:szCs w:val="32"/>
        </w:rPr>
        <w:t>级及以</w:t>
      </w:r>
      <w:r>
        <w:rPr>
          <w:rFonts w:hint="eastAsia" w:ascii="宋体" w:hAnsi="宋体" w:eastAsia="宋体" w:cs="宋体"/>
          <w:sz w:val="32"/>
          <w:szCs w:val="32"/>
        </w:rPr>
        <w:t>上资质，在人员、设备、资金等方面具有相应的能力</w:t>
      </w:r>
      <w:r>
        <w:rPr>
          <w:rFonts w:hint="eastAsia" w:ascii="宋体" w:hAnsi="宋体" w:eastAsia="宋体" w:cs="宋体"/>
          <w:sz w:val="32"/>
          <w:szCs w:val="32"/>
          <w:lang w:eastAsia="zh-CN"/>
        </w:rPr>
        <w:t>。</w:t>
      </w:r>
    </w:p>
    <w:p w14:paraId="0F982F53">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3. </w:t>
      </w:r>
      <w:r>
        <w:rPr>
          <w:rFonts w:hint="eastAsia" w:ascii="宋体" w:hAnsi="宋体" w:eastAsia="宋体" w:cs="宋体"/>
          <w:sz w:val="32"/>
          <w:szCs w:val="32"/>
        </w:rPr>
        <w:t>拟派项目负责人</w:t>
      </w:r>
      <w:r>
        <w:rPr>
          <w:rFonts w:hint="eastAsia" w:ascii="宋体" w:hAnsi="宋体" w:eastAsia="宋体" w:cs="宋体"/>
          <w:sz w:val="32"/>
          <w:szCs w:val="32"/>
          <w:lang w:val="en-US" w:eastAsia="zh-CN"/>
        </w:rPr>
        <w:t>具有</w:t>
      </w:r>
      <w:r>
        <w:rPr>
          <w:rFonts w:hint="eastAsia" w:asciiTheme="minorEastAsia" w:hAnsiTheme="minorEastAsia" w:eastAsiaTheme="minorEastAsia" w:cstheme="minorEastAsia"/>
          <w:b w:val="0"/>
          <w:bCs w:val="0"/>
          <w:color w:val="auto"/>
          <w:sz w:val="32"/>
          <w:szCs w:val="32"/>
          <w:u w:val="none"/>
          <w:lang w:val="en-US" w:eastAsia="zh-CN"/>
        </w:rPr>
        <w:t>社会稳定风险评估</w:t>
      </w:r>
      <w:r>
        <w:rPr>
          <w:rFonts w:hint="eastAsia" w:asciiTheme="minorEastAsia" w:hAnsiTheme="minorEastAsia" w:cstheme="minorEastAsia"/>
          <w:b w:val="0"/>
          <w:bCs w:val="0"/>
          <w:color w:val="auto"/>
          <w:sz w:val="32"/>
          <w:szCs w:val="32"/>
          <w:u w:val="none"/>
          <w:lang w:val="en-US" w:eastAsia="zh-CN"/>
        </w:rPr>
        <w:t>专业</w:t>
      </w:r>
      <w:r>
        <w:rPr>
          <w:rFonts w:hint="eastAsia" w:ascii="宋体" w:hAnsi="宋体" w:eastAsia="宋体" w:cs="宋体"/>
          <w:sz w:val="32"/>
          <w:szCs w:val="32"/>
        </w:rPr>
        <w:t>高级职称或注册规划师资格、相关专业高级职称或注册咨询师资格</w:t>
      </w:r>
      <w:r>
        <w:rPr>
          <w:rFonts w:hint="eastAsia" w:ascii="宋体" w:hAnsi="宋体" w:eastAsia="宋体" w:cs="宋体"/>
          <w:sz w:val="32"/>
          <w:szCs w:val="32"/>
          <w:lang w:eastAsia="zh-CN"/>
        </w:rPr>
        <w:t>。</w:t>
      </w:r>
    </w:p>
    <w:p w14:paraId="0BA11566">
      <w:p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 xml:space="preserve">4. </w:t>
      </w:r>
      <w:r>
        <w:rPr>
          <w:rFonts w:hint="eastAsia" w:ascii="宋体" w:hAnsi="宋体" w:eastAsia="宋体" w:cs="宋体"/>
          <w:sz w:val="32"/>
          <w:szCs w:val="32"/>
        </w:rPr>
        <w:t>单位负责人为同一人或存在控股、管理关系的不同单位不得同时对本项目投标，否则相关投标均无效。</w:t>
      </w:r>
    </w:p>
    <w:p w14:paraId="64B6F7F3">
      <w:pPr>
        <w:spacing w:line="360" w:lineRule="auto"/>
        <w:rPr>
          <w:rFonts w:hint="eastAsia" w:ascii="宋体" w:hAnsi="宋体" w:eastAsia="宋体" w:cs="宋体"/>
          <w:snapToGrid w:val="0"/>
          <w:sz w:val="32"/>
          <w:szCs w:val="32"/>
          <w:lang w:eastAsia="zh-CN"/>
        </w:rPr>
      </w:pPr>
      <w:r>
        <w:rPr>
          <w:rFonts w:hint="eastAsia" w:ascii="宋体" w:hAnsi="宋体" w:eastAsia="宋体" w:cs="宋体"/>
          <w:sz w:val="32"/>
          <w:szCs w:val="32"/>
          <w:lang w:val="en-US" w:eastAsia="zh-CN"/>
        </w:rPr>
        <w:t xml:space="preserve">5. </w:t>
      </w:r>
      <w:r>
        <w:rPr>
          <w:rFonts w:hint="eastAsia" w:ascii="宋体" w:hAnsi="宋体" w:eastAsia="宋体" w:cs="宋体"/>
          <w:sz w:val="32"/>
          <w:szCs w:val="32"/>
        </w:rPr>
        <w:t>投标人</w:t>
      </w:r>
      <w:r>
        <w:rPr>
          <w:rFonts w:hint="eastAsia" w:ascii="宋体" w:hAnsi="宋体" w:eastAsia="宋体" w:cs="宋体"/>
          <w:snapToGrid w:val="0"/>
          <w:sz w:val="32"/>
          <w:szCs w:val="32"/>
        </w:rPr>
        <w:t>在经营活动中没有重大违法记录且未被人民法院列入失信被执行人名单，以“信用中国”网站（www.creditchina.gov.cn）或中华人民共和国最高人民法院查询结果为准；</w:t>
      </w:r>
      <w:r>
        <w:rPr>
          <w:rFonts w:hint="eastAsia" w:ascii="宋体" w:hAnsi="宋体" w:eastAsia="宋体" w:cs="宋体"/>
          <w:snapToGrid w:val="0"/>
          <w:sz w:val="32"/>
          <w:szCs w:val="32"/>
          <w:lang w:eastAsia="zh-CN"/>
        </w:rPr>
        <w:t>国家企业信用信息公示系统</w:t>
      </w:r>
      <w:r>
        <w:rPr>
          <w:rFonts w:hint="eastAsia" w:ascii="宋体" w:hAnsi="宋体" w:eastAsia="宋体" w:cs="宋体"/>
          <w:snapToGrid w:val="0"/>
          <w:sz w:val="32"/>
          <w:szCs w:val="32"/>
        </w:rPr>
        <w:t>中是否严重违法失信企业名单的截图</w:t>
      </w:r>
      <w:r>
        <w:rPr>
          <w:rFonts w:hint="eastAsia" w:ascii="宋体" w:hAnsi="宋体" w:eastAsia="宋体" w:cs="宋体"/>
          <w:snapToGrid w:val="0"/>
          <w:sz w:val="32"/>
          <w:szCs w:val="32"/>
          <w:lang w:eastAsia="zh-CN"/>
        </w:rPr>
        <w:t>。</w:t>
      </w:r>
    </w:p>
    <w:p w14:paraId="0575A3D5">
      <w:pPr>
        <w:numPr>
          <w:ilvl w:val="0"/>
          <w:numId w:val="0"/>
        </w:numPr>
        <w:jc w:val="both"/>
        <w:rPr>
          <w:rFonts w:hint="eastAsia" w:ascii="宋体" w:hAnsi="宋体" w:eastAsia="宋体" w:cs="宋体"/>
          <w:sz w:val="32"/>
          <w:szCs w:val="32"/>
          <w:u w:val="none"/>
          <w:lang w:val="en-US" w:eastAsia="zh-CN"/>
        </w:rPr>
      </w:pPr>
      <w:r>
        <w:rPr>
          <w:rFonts w:hint="eastAsia" w:ascii="宋体" w:hAnsi="宋体" w:eastAsia="宋体" w:cs="宋体"/>
          <w:snapToGrid w:val="0"/>
          <w:sz w:val="32"/>
          <w:szCs w:val="32"/>
          <w:lang w:val="en-US" w:eastAsia="zh-CN"/>
        </w:rPr>
        <w:t xml:space="preserve">6. </w:t>
      </w:r>
      <w:r>
        <w:rPr>
          <w:rFonts w:hint="eastAsia" w:ascii="宋体" w:hAnsi="宋体" w:eastAsia="宋体" w:cs="宋体"/>
          <w:sz w:val="32"/>
          <w:szCs w:val="32"/>
        </w:rPr>
        <w:t>本项目不接受联合体投标。</w:t>
      </w:r>
    </w:p>
    <w:p w14:paraId="0D688CF3">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三、服务期限（服务）/质保期（货物）：根据招标文件相关要求执行。</w:t>
      </w:r>
    </w:p>
    <w:p w14:paraId="00FA35DD">
      <w:pPr>
        <w:numPr>
          <w:ilvl w:val="0"/>
          <w:numId w:val="0"/>
        </w:numPr>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四、服务地点：拟</w:t>
      </w:r>
      <w:r>
        <w:rPr>
          <w:rFonts w:hint="eastAsia" w:ascii="宋体" w:hAnsi="宋体" w:eastAsia="宋体" w:cs="宋体"/>
          <w:sz w:val="32"/>
          <w:szCs w:val="32"/>
          <w:u w:val="none"/>
        </w:rPr>
        <w:t>选址太原市杏花岭区北沙河以东、凯旋街以南、新街南二巷以北，新村路以西。</w:t>
      </w:r>
    </w:p>
    <w:p w14:paraId="72780569">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五、付款方式：依据中标合同约定进行预付、工程进度完成支付。</w:t>
      </w:r>
    </w:p>
    <w:p w14:paraId="1C0291C8">
      <w:pPr>
        <w:rPr>
          <w:rFonts w:hint="eastAsia" w:ascii="宋体" w:hAnsi="宋体" w:eastAsia="宋体" w:cs="宋体"/>
          <w:sz w:val="32"/>
          <w:szCs w:val="40"/>
        </w:rPr>
      </w:pPr>
      <w:r>
        <w:rPr>
          <w:rFonts w:hint="eastAsia" w:ascii="宋体" w:hAnsi="宋体" w:eastAsia="宋体" w:cs="宋体"/>
          <w:sz w:val="32"/>
          <w:szCs w:val="32"/>
          <w:u w:val="none"/>
          <w:lang w:val="en-US" w:eastAsia="zh-CN"/>
        </w:rPr>
        <w:t>六、</w:t>
      </w:r>
      <w:r>
        <w:rPr>
          <w:rFonts w:hint="eastAsia" w:ascii="宋体" w:hAnsi="宋体" w:eastAsia="宋体" w:cs="宋体"/>
          <w:sz w:val="32"/>
          <w:szCs w:val="40"/>
        </w:rPr>
        <w:t>服务内容及技术参数</w:t>
      </w:r>
    </w:p>
    <w:p w14:paraId="1E75963B">
      <w:pPr>
        <w:rPr>
          <w:rFonts w:hint="eastAsia" w:ascii="宋体" w:hAnsi="宋体" w:eastAsia="宋体" w:cs="宋体"/>
          <w:sz w:val="32"/>
          <w:szCs w:val="32"/>
        </w:rPr>
      </w:pPr>
      <w:r>
        <w:rPr>
          <w:rFonts w:hint="eastAsia" w:ascii="宋体" w:hAnsi="宋体" w:eastAsia="宋体" w:cs="宋体"/>
          <w:sz w:val="32"/>
          <w:szCs w:val="40"/>
          <w:lang w:val="en-US" w:eastAsia="zh-CN"/>
        </w:rPr>
        <w:t xml:space="preserve">1. </w:t>
      </w:r>
      <w:r>
        <w:rPr>
          <w:rFonts w:hint="eastAsia" w:ascii="宋体" w:hAnsi="宋体" w:eastAsia="宋体" w:cs="宋体"/>
          <w:sz w:val="32"/>
          <w:szCs w:val="32"/>
        </w:rPr>
        <w:t>服务内容</w:t>
      </w:r>
    </w:p>
    <w:p w14:paraId="3947A513">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新院区计划选址太原市杏花岭区相关地块，总用地约</w:t>
      </w:r>
      <w:r>
        <w:rPr>
          <w:rFonts w:hint="eastAsia" w:ascii="宋体" w:hAnsi="宋体" w:eastAsia="宋体" w:cs="宋体"/>
          <w:sz w:val="32"/>
          <w:szCs w:val="32"/>
          <w:lang w:val="en-US" w:eastAsia="zh-CN"/>
        </w:rPr>
        <w:t>41</w:t>
      </w:r>
      <w:r>
        <w:rPr>
          <w:rFonts w:hint="eastAsia" w:ascii="宋体" w:hAnsi="宋体" w:eastAsia="宋体" w:cs="宋体"/>
          <w:sz w:val="32"/>
          <w:szCs w:val="32"/>
          <w:lang w:eastAsia="zh-CN"/>
        </w:rPr>
        <w:t>亩，预计总建筑面积约15.3万平方米，设病床900张，总投资额约16.08亿元（以批复为准）。项目采取新旧院区结合方案，用连廊和地下通道连接地块，利用北沙河绿带局部地下空间建质子放疗中心，分三期建设</w:t>
      </w:r>
      <w:r>
        <w:rPr>
          <w:rFonts w:hint="eastAsia" w:ascii="宋体" w:hAnsi="宋体" w:eastAsia="宋体" w:cs="宋体"/>
          <w:color w:val="auto"/>
          <w:sz w:val="32"/>
          <w:szCs w:val="32"/>
          <w:lang w:eastAsia="zh-CN"/>
        </w:rPr>
        <w:t>。</w:t>
      </w:r>
      <w:r>
        <w:rPr>
          <w:rFonts w:hint="eastAsia" w:ascii="宋体" w:hAnsi="宋体" w:eastAsia="宋体" w:cs="宋体"/>
          <w:sz w:val="32"/>
          <w:szCs w:val="32"/>
        </w:rPr>
        <w:t>包括项目基本情况、评估依据与方法、风险调查与分析、风险识别与评估、风险防范措施、评估结论与建议、附件材料等。确保逻辑清晰、论证充分、数据真实、来源可靠、语言准确、表述严谨。报告进行评审，通过后报送维稳办备案，作为项目审批的重要依据。</w:t>
      </w:r>
    </w:p>
    <w:p w14:paraId="6780F22C">
      <w:pPr>
        <w:numPr>
          <w:ilvl w:val="0"/>
          <w:numId w:val="1"/>
        </w:numPr>
        <w:rPr>
          <w:rFonts w:hint="eastAsia" w:ascii="宋体" w:hAnsi="宋体" w:eastAsia="宋体" w:cs="宋体"/>
          <w:sz w:val="32"/>
          <w:szCs w:val="32"/>
        </w:rPr>
      </w:pPr>
      <w:r>
        <w:rPr>
          <w:rFonts w:hint="eastAsia" w:ascii="宋体" w:hAnsi="宋体" w:eastAsia="宋体" w:cs="宋体"/>
          <w:sz w:val="32"/>
          <w:szCs w:val="32"/>
        </w:rPr>
        <w:t>技术参数</w:t>
      </w:r>
    </w:p>
    <w:p w14:paraId="2D9A4BB8">
      <w:pPr>
        <w:ind w:firstLine="640" w:firstLineChars="200"/>
        <w:rPr>
          <w:rFonts w:hint="eastAsia" w:ascii="宋体" w:hAnsi="宋体" w:eastAsia="宋体" w:cs="宋体"/>
          <w:sz w:val="32"/>
          <w:szCs w:val="32"/>
        </w:rPr>
      </w:pPr>
      <w:r>
        <w:rPr>
          <w:rFonts w:hint="eastAsia" w:ascii="宋体" w:hAnsi="宋体" w:eastAsia="宋体" w:cs="宋体"/>
          <w:sz w:val="32"/>
          <w:szCs w:val="32"/>
        </w:rPr>
        <w:t>根据项目影响范围，确保样本具有代表性，一般不少于利益相关群体总数的5%。</w:t>
      </w:r>
      <w:r>
        <w:rPr>
          <w:rFonts w:hint="eastAsia" w:ascii="宋体" w:hAnsi="宋体" w:eastAsia="宋体" w:cs="宋体"/>
          <w:sz w:val="32"/>
          <w:szCs w:val="32"/>
          <w:lang w:val="en-US" w:eastAsia="zh-CN"/>
        </w:rPr>
        <w:t>通过</w:t>
      </w:r>
      <w:r>
        <w:rPr>
          <w:rFonts w:hint="eastAsia" w:ascii="宋体" w:hAnsi="宋体" w:eastAsia="宋体" w:cs="宋体"/>
          <w:sz w:val="32"/>
          <w:szCs w:val="32"/>
        </w:rPr>
        <w:t>风险评估指标体系</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完成</w:t>
      </w:r>
      <w:r>
        <w:rPr>
          <w:rFonts w:hint="eastAsia" w:ascii="宋体" w:hAnsi="宋体" w:eastAsia="宋体" w:cs="宋体"/>
          <w:sz w:val="32"/>
          <w:szCs w:val="32"/>
        </w:rPr>
        <w:t>风险等级评判标准</w:t>
      </w:r>
    </w:p>
    <w:p w14:paraId="2AF53541">
      <w:pPr>
        <w:ind w:firstLine="640" w:firstLineChars="200"/>
        <w:rPr>
          <w:rFonts w:hint="eastAsia" w:ascii="宋体" w:hAnsi="宋体" w:eastAsia="宋体" w:cs="宋体"/>
          <w:sz w:val="32"/>
          <w:szCs w:val="32"/>
          <w:u w:val="none"/>
          <w:lang w:val="en-US" w:eastAsia="zh-CN"/>
        </w:rPr>
      </w:pPr>
      <w:r>
        <w:rPr>
          <w:rFonts w:hint="eastAsia" w:ascii="宋体" w:hAnsi="宋体" w:eastAsia="宋体" w:cs="宋体"/>
          <w:sz w:val="32"/>
          <w:szCs w:val="32"/>
        </w:rPr>
        <w:t>报告需经审核、专家评审、部门备案等环节，根据反馈意见进行修订完善。</w:t>
      </w:r>
    </w:p>
    <w:p w14:paraId="2256B31B">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七、服务内容及技术参数中允许负偏离条数： 0  条（除*号条款外）</w:t>
      </w:r>
    </w:p>
    <w:p w14:paraId="7AFEE23C">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八、其他要求：无</w:t>
      </w:r>
    </w:p>
    <w:p w14:paraId="6922DD7F">
      <w:pPr>
        <w:numPr>
          <w:ilvl w:val="0"/>
          <w:numId w:val="0"/>
        </w:numPr>
        <w:jc w:val="center"/>
        <w:rPr>
          <w:rFonts w:hint="default"/>
          <w:sz w:val="28"/>
          <w:szCs w:val="28"/>
          <w:lang w:val="en-US" w:eastAsia="zh-CN"/>
        </w:rPr>
      </w:pPr>
      <w:r>
        <w:rPr>
          <w:rFonts w:hint="eastAsia"/>
          <w:sz w:val="28"/>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610EC"/>
    <w:multiLevelType w:val="singleLevel"/>
    <w:tmpl w:val="5E6610E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5983"/>
    <w:rsid w:val="035C6255"/>
    <w:rsid w:val="13F81111"/>
    <w:rsid w:val="175A3BA9"/>
    <w:rsid w:val="1B96154E"/>
    <w:rsid w:val="21746A7E"/>
    <w:rsid w:val="2DB544A0"/>
    <w:rsid w:val="2F5121B0"/>
    <w:rsid w:val="31117331"/>
    <w:rsid w:val="31555B81"/>
    <w:rsid w:val="3324676A"/>
    <w:rsid w:val="33D708C4"/>
    <w:rsid w:val="381476D8"/>
    <w:rsid w:val="3AFC1B06"/>
    <w:rsid w:val="47EF1ACC"/>
    <w:rsid w:val="49664C71"/>
    <w:rsid w:val="49D67E2A"/>
    <w:rsid w:val="585C29DC"/>
    <w:rsid w:val="58913EFA"/>
    <w:rsid w:val="5ECB15A2"/>
    <w:rsid w:val="6AD822C6"/>
    <w:rsid w:val="6C3831BE"/>
    <w:rsid w:val="78AD2E15"/>
    <w:rsid w:val="7AA008BF"/>
    <w:rsid w:val="7D9C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909</Words>
  <Characters>958</Characters>
  <Lines>0</Lines>
  <Paragraphs>0</Paragraphs>
  <TotalTime>1</TotalTime>
  <ScaleCrop>false</ScaleCrop>
  <LinksUpToDate>false</LinksUpToDate>
  <CharactersWithSpaces>1007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2025-06-10T02:05:00Z</dcterms:created>
  <dc:creator>Administrator</dc:creator>
  <cp:lastModifiedBy>牛锦柔</cp:lastModifiedBy>
  <cp:lastPrinted>2025-09-17T09:41:00Z</cp:lastPrinted>
  <dcterms:modified xsi:type="dcterms:W3CDTF">2025-09-18T01:56:54Z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eyJoZGlkIjoiYjkwM2U3YmIzMWNmZjEyMDAwNmY4NzBjODcwN2IxNWYiLCJ1c2VySWQiOiI4NjA2NDEyODQifQ==</vt:lpwstr>
  </property>
  <property fmtid="{D5CDD505-2E9C-101B-9397-08002B2CF9AE}" pid="4" name="ICV">
    <vt:lpwstr>D0E7AFF3F70946B3ACF002AB4A143233_13</vt:lpwstr>
  </property>
</Properties>
</file>