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3995E5">
      <w:pPr>
        <w:jc w:val="left"/>
        <w:rPr>
          <w:rFonts w:hint="default" w:ascii="宋体" w:hAnsi="宋体" w:eastAsia="宋体" w:cs="宋体"/>
          <w:b/>
          <w:bCs/>
          <w:sz w:val="24"/>
          <w:szCs w:val="24"/>
          <w:lang w:val="en-US" w:eastAsia="zh-CN"/>
        </w:rPr>
      </w:pPr>
      <w:r>
        <w:rPr>
          <w:rFonts w:hint="eastAsia" w:ascii="仿宋" w:hAnsi="仿宋" w:eastAsia="仿宋" w:cs="仿宋"/>
          <w:sz w:val="32"/>
          <w:szCs w:val="32"/>
        </w:rPr>
        <w:t>附件2</w:t>
      </w:r>
      <w:r>
        <w:rPr>
          <w:rFonts w:hint="eastAsia" w:ascii="仿宋" w:hAnsi="仿宋" w:eastAsia="仿宋" w:cs="仿宋"/>
          <w:sz w:val="32"/>
          <w:szCs w:val="32"/>
          <w:lang w:val="en-US" w:eastAsia="zh-CN"/>
        </w:rPr>
        <w:t>-3</w:t>
      </w:r>
    </w:p>
    <w:p w14:paraId="1A092732">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山西省肿瘤医院</w:t>
      </w:r>
      <w:r>
        <w:rPr>
          <w:rFonts w:hint="eastAsia" w:ascii="微软雅黑" w:hAnsi="微软雅黑" w:eastAsia="微软雅黑" w:cs="微软雅黑"/>
          <w:b/>
          <w:bCs/>
          <w:sz w:val="24"/>
          <w:szCs w:val="24"/>
          <w:lang w:val="en-US" w:eastAsia="zh-CN"/>
        </w:rPr>
        <w:t>·</w:t>
      </w:r>
      <w:r>
        <w:rPr>
          <w:rFonts w:hint="eastAsia" w:ascii="宋体" w:hAnsi="宋体" w:eastAsia="宋体" w:cs="宋体"/>
          <w:b/>
          <w:bCs/>
          <w:sz w:val="24"/>
          <w:szCs w:val="24"/>
          <w:lang w:val="en-US" w:eastAsia="zh-CN"/>
        </w:rPr>
        <w:t>中国医学科学院肿瘤医院山西医院</w:t>
      </w:r>
    </w:p>
    <w:p w14:paraId="74AAAA7E">
      <w:pPr>
        <w:jc w:val="center"/>
        <w:rPr>
          <w:rFonts w:hint="eastAsia" w:ascii="宋体" w:hAnsi="宋体" w:eastAsia="宋体" w:cs="宋体"/>
          <w:b/>
          <w:bCs/>
          <w:sz w:val="32"/>
          <w:szCs w:val="32"/>
          <w:lang w:eastAsia="zh-CN"/>
        </w:rPr>
      </w:pPr>
      <w:r>
        <w:rPr>
          <w:rFonts w:hint="eastAsia" w:ascii="宋体" w:hAnsi="宋体" w:eastAsia="宋体" w:cs="宋体"/>
          <w:b/>
          <w:bCs/>
          <w:sz w:val="32"/>
          <w:szCs w:val="32"/>
          <w:lang w:val="en-US" w:eastAsia="zh-CN"/>
        </w:rPr>
        <w:t>新院区建设项目</w:t>
      </w:r>
      <w:r>
        <w:rPr>
          <w:rFonts w:hint="eastAsia" w:ascii="宋体" w:hAnsi="宋体" w:eastAsia="宋体" w:cs="宋体"/>
          <w:b/>
          <w:bCs/>
          <w:sz w:val="32"/>
          <w:szCs w:val="32"/>
          <w:lang w:eastAsia="zh-CN"/>
        </w:rPr>
        <w:t>采购需求</w:t>
      </w:r>
    </w:p>
    <w:p w14:paraId="1E34D57E">
      <w:pPr>
        <w:spacing w:line="360" w:lineRule="auto"/>
        <w:rPr>
          <w:rFonts w:hint="default" w:ascii="宋体" w:hAnsi="宋体" w:eastAsia="宋体" w:cs="宋体"/>
          <w:sz w:val="32"/>
          <w:szCs w:val="32"/>
          <w:u w:val="none"/>
          <w:lang w:val="en-US" w:eastAsia="zh-CN"/>
        </w:rPr>
      </w:pPr>
      <w:r>
        <w:rPr>
          <w:rFonts w:hint="eastAsia" w:ascii="宋体" w:hAnsi="宋体" w:eastAsia="宋体" w:cs="宋体"/>
          <w:sz w:val="32"/>
          <w:szCs w:val="32"/>
          <w:u w:val="none"/>
          <w:lang w:val="en-US" w:eastAsia="zh-CN"/>
        </w:rPr>
        <w:t>一、采购范围：</w:t>
      </w:r>
      <w:r>
        <w:rPr>
          <w:rFonts w:hint="eastAsia" w:ascii="宋体" w:hAnsi="宋体" w:cs="宋体"/>
          <w:color w:val="000000" w:themeColor="text1"/>
          <w:sz w:val="32"/>
          <w:szCs w:val="32"/>
          <w:u w:val="none"/>
          <w14:textFill>
            <w14:solidFill>
              <w14:schemeClr w14:val="tx1"/>
            </w14:solidFill>
          </w14:textFill>
        </w:rPr>
        <w:t>中国医学科学院肿瘤医院山西医院新院区</w:t>
      </w:r>
      <w:r>
        <w:rPr>
          <w:rFonts w:hint="eastAsia" w:ascii="宋体" w:hAnsi="宋体" w:cs="宋体"/>
          <w:color w:val="000000" w:themeColor="text1"/>
          <w:sz w:val="32"/>
          <w:szCs w:val="32"/>
          <w:u w:val="none"/>
          <w:lang w:val="en-US" w:eastAsia="zh-CN"/>
          <w14:textFill>
            <w14:solidFill>
              <w14:schemeClr w14:val="tx1"/>
            </w14:solidFill>
          </w14:textFill>
        </w:rPr>
        <w:t>建设</w:t>
      </w:r>
      <w:r>
        <w:rPr>
          <w:rFonts w:hint="eastAsia" w:ascii="宋体" w:hAnsi="宋体" w:cs="宋体"/>
          <w:color w:val="auto"/>
          <w:sz w:val="32"/>
          <w:szCs w:val="32"/>
          <w:u w:val="none"/>
        </w:rPr>
        <w:t>项目</w:t>
      </w:r>
      <w:r>
        <w:rPr>
          <w:rFonts w:hint="eastAsia" w:asciiTheme="minorEastAsia" w:hAnsiTheme="minorEastAsia" w:eastAsiaTheme="minorEastAsia" w:cstheme="minorEastAsia"/>
          <w:b/>
          <w:bCs/>
          <w:color w:val="auto"/>
          <w:sz w:val="32"/>
          <w:szCs w:val="32"/>
          <w:u w:val="none"/>
          <w:lang w:val="en-US" w:eastAsia="zh-CN"/>
        </w:rPr>
        <w:t>控制性详细规划调整报告</w:t>
      </w:r>
      <w:r>
        <w:rPr>
          <w:rFonts w:hint="eastAsia" w:asciiTheme="minorEastAsia" w:hAnsiTheme="minorEastAsia" w:cstheme="minorEastAsia"/>
          <w:color w:val="auto"/>
          <w:sz w:val="32"/>
          <w:szCs w:val="32"/>
          <w:u w:val="none"/>
          <w:lang w:val="en-US" w:eastAsia="zh-CN"/>
        </w:rPr>
        <w:t>的编制</w:t>
      </w:r>
    </w:p>
    <w:p w14:paraId="6015F2C2">
      <w:pPr>
        <w:spacing w:line="360" w:lineRule="auto"/>
        <w:rPr>
          <w:rFonts w:hint="eastAsia" w:ascii="宋体" w:hAnsi="宋体" w:eastAsia="宋体" w:cs="宋体"/>
          <w:sz w:val="32"/>
          <w:szCs w:val="32"/>
          <w:u w:val="none"/>
          <w:lang w:val="en-US" w:eastAsia="zh-CN"/>
        </w:rPr>
      </w:pPr>
      <w:r>
        <w:rPr>
          <w:rFonts w:hint="eastAsia" w:ascii="宋体" w:hAnsi="宋体" w:eastAsia="宋体" w:cs="宋体"/>
          <w:sz w:val="32"/>
          <w:szCs w:val="32"/>
          <w:u w:val="none"/>
          <w:lang w:val="en-US" w:eastAsia="zh-CN"/>
        </w:rPr>
        <w:t>二、特定资格要求：有效支持新院区建设项目立项文件的实施要求，编制单位保证编制文件的通过性。</w:t>
      </w:r>
    </w:p>
    <w:p w14:paraId="6D25B9EC">
      <w:pPr>
        <w:spacing w:line="360" w:lineRule="auto"/>
        <w:rPr>
          <w:rFonts w:hint="eastAsia" w:ascii="宋体" w:hAnsi="宋体" w:eastAsia="宋体" w:cs="宋体"/>
          <w:sz w:val="32"/>
          <w:szCs w:val="32"/>
          <w:lang w:eastAsia="zh-CN"/>
        </w:rPr>
      </w:pPr>
      <w:r>
        <w:rPr>
          <w:rFonts w:hint="eastAsia" w:ascii="宋体" w:hAnsi="宋体" w:eastAsia="宋体" w:cs="宋体"/>
          <w:sz w:val="32"/>
          <w:szCs w:val="32"/>
          <w:lang w:val="en-US" w:eastAsia="zh-CN"/>
        </w:rPr>
        <w:t xml:space="preserve">1. </w:t>
      </w:r>
      <w:r>
        <w:rPr>
          <w:rFonts w:hint="eastAsia" w:ascii="宋体" w:hAnsi="宋体" w:eastAsia="宋体" w:cs="宋体"/>
          <w:sz w:val="32"/>
          <w:szCs w:val="32"/>
        </w:rPr>
        <w:t>投标人须在中华人民共和国境内注册，具有有效营业执照的企业法人或其他组织</w:t>
      </w:r>
      <w:r>
        <w:rPr>
          <w:rFonts w:hint="eastAsia" w:ascii="宋体" w:hAnsi="宋体" w:eastAsia="宋体" w:cs="宋体"/>
          <w:sz w:val="32"/>
          <w:szCs w:val="32"/>
          <w:lang w:eastAsia="zh-CN"/>
        </w:rPr>
        <w:t>。</w:t>
      </w:r>
    </w:p>
    <w:p w14:paraId="28FA7101">
      <w:pPr>
        <w:spacing w:line="360" w:lineRule="auto"/>
        <w:rPr>
          <w:rFonts w:hint="eastAsia" w:ascii="宋体" w:hAnsi="宋体" w:eastAsia="宋体" w:cs="宋体"/>
          <w:sz w:val="32"/>
          <w:szCs w:val="32"/>
          <w:lang w:eastAsia="zh-CN"/>
        </w:rPr>
      </w:pPr>
      <w:r>
        <w:rPr>
          <w:rFonts w:hint="eastAsia" w:ascii="宋体" w:hAnsi="宋体" w:eastAsia="宋体" w:cs="宋体"/>
          <w:sz w:val="32"/>
          <w:szCs w:val="32"/>
          <w:lang w:val="en-US" w:eastAsia="zh-CN"/>
        </w:rPr>
        <w:t xml:space="preserve">2. </w:t>
      </w:r>
      <w:r>
        <w:rPr>
          <w:rFonts w:hint="eastAsia" w:ascii="宋体" w:hAnsi="宋体" w:eastAsia="宋体" w:cs="宋体"/>
          <w:sz w:val="32"/>
          <w:szCs w:val="32"/>
        </w:rPr>
        <w:t>投标人须具备规划设计</w:t>
      </w:r>
      <w:r>
        <w:rPr>
          <w:rFonts w:hint="eastAsia" w:ascii="宋体" w:hAnsi="宋体" w:eastAsia="宋体" w:cs="宋体"/>
          <w:sz w:val="32"/>
          <w:szCs w:val="32"/>
          <w:lang w:val="en-US" w:eastAsia="zh-CN"/>
        </w:rPr>
        <w:t>甲</w:t>
      </w:r>
      <w:r>
        <w:rPr>
          <w:rFonts w:hint="eastAsia" w:ascii="宋体" w:hAnsi="宋体" w:eastAsia="宋体" w:cs="宋体"/>
          <w:sz w:val="32"/>
          <w:szCs w:val="32"/>
        </w:rPr>
        <w:t>级资质，在人员、设备、资金等方面具有相应的能力</w:t>
      </w:r>
      <w:r>
        <w:rPr>
          <w:rFonts w:hint="eastAsia" w:ascii="宋体" w:hAnsi="宋体" w:eastAsia="宋体" w:cs="宋体"/>
          <w:sz w:val="32"/>
          <w:szCs w:val="32"/>
          <w:lang w:eastAsia="zh-CN"/>
        </w:rPr>
        <w:t>。</w:t>
      </w:r>
    </w:p>
    <w:p w14:paraId="5F98FC35">
      <w:pPr>
        <w:spacing w:line="360" w:lineRule="auto"/>
        <w:rPr>
          <w:rFonts w:hint="eastAsia" w:ascii="宋体" w:hAnsi="宋体" w:eastAsia="宋体" w:cs="宋体"/>
          <w:sz w:val="32"/>
          <w:szCs w:val="32"/>
          <w:lang w:eastAsia="zh-CN"/>
        </w:rPr>
      </w:pPr>
      <w:r>
        <w:rPr>
          <w:rFonts w:hint="eastAsia" w:ascii="宋体" w:hAnsi="宋体" w:eastAsia="宋体" w:cs="宋体"/>
          <w:sz w:val="32"/>
          <w:szCs w:val="32"/>
          <w:lang w:val="en-US" w:eastAsia="zh-CN"/>
        </w:rPr>
        <w:t xml:space="preserve">3. </w:t>
      </w:r>
      <w:r>
        <w:rPr>
          <w:rFonts w:hint="eastAsia" w:ascii="宋体" w:hAnsi="宋体" w:eastAsia="宋体" w:cs="宋体"/>
          <w:sz w:val="32"/>
          <w:szCs w:val="32"/>
        </w:rPr>
        <w:t>拟派项目负责人具有城乡规划专业高级职称或注册规划师资格、相关专业高级职称或注册咨询师资格</w:t>
      </w:r>
      <w:r>
        <w:rPr>
          <w:rFonts w:hint="eastAsia" w:ascii="宋体" w:hAnsi="宋体" w:eastAsia="宋体" w:cs="宋体"/>
          <w:sz w:val="32"/>
          <w:szCs w:val="32"/>
          <w:lang w:eastAsia="zh-CN"/>
        </w:rPr>
        <w:t>。</w:t>
      </w:r>
    </w:p>
    <w:p w14:paraId="007814EF">
      <w:pPr>
        <w:spacing w:line="360" w:lineRule="auto"/>
        <w:rPr>
          <w:rFonts w:hint="eastAsia" w:ascii="宋体" w:hAnsi="宋体" w:eastAsia="宋体" w:cs="宋体"/>
          <w:sz w:val="32"/>
          <w:szCs w:val="32"/>
        </w:rPr>
      </w:pPr>
      <w:r>
        <w:rPr>
          <w:rFonts w:hint="eastAsia" w:ascii="宋体" w:hAnsi="宋体" w:eastAsia="宋体" w:cs="宋体"/>
          <w:sz w:val="32"/>
          <w:szCs w:val="32"/>
          <w:lang w:val="en-US" w:eastAsia="zh-CN"/>
        </w:rPr>
        <w:t xml:space="preserve">4. </w:t>
      </w:r>
      <w:r>
        <w:rPr>
          <w:rFonts w:hint="eastAsia" w:ascii="宋体" w:hAnsi="宋体" w:eastAsia="宋体" w:cs="宋体"/>
          <w:sz w:val="32"/>
          <w:szCs w:val="32"/>
        </w:rPr>
        <w:t>单位负责人为同一人或存在控股、管理关系的不同单位不得同时对本项目投标，否则相关投标均无效。</w:t>
      </w:r>
    </w:p>
    <w:p w14:paraId="108A1C08">
      <w:pPr>
        <w:spacing w:line="360" w:lineRule="auto"/>
        <w:rPr>
          <w:rFonts w:hint="eastAsia" w:ascii="宋体" w:hAnsi="宋体" w:eastAsia="宋体" w:cs="宋体"/>
          <w:snapToGrid w:val="0"/>
          <w:sz w:val="32"/>
          <w:szCs w:val="32"/>
          <w:lang w:eastAsia="zh-CN"/>
        </w:rPr>
      </w:pPr>
      <w:r>
        <w:rPr>
          <w:rFonts w:hint="eastAsia" w:ascii="宋体" w:hAnsi="宋体" w:eastAsia="宋体" w:cs="宋体"/>
          <w:sz w:val="32"/>
          <w:szCs w:val="32"/>
          <w:lang w:val="en-US" w:eastAsia="zh-CN"/>
        </w:rPr>
        <w:t xml:space="preserve">5. </w:t>
      </w:r>
      <w:r>
        <w:rPr>
          <w:rFonts w:hint="eastAsia" w:ascii="宋体" w:hAnsi="宋体" w:eastAsia="宋体" w:cs="宋体"/>
          <w:sz w:val="32"/>
          <w:szCs w:val="32"/>
        </w:rPr>
        <w:t>投标人</w:t>
      </w:r>
      <w:r>
        <w:rPr>
          <w:rFonts w:hint="eastAsia" w:ascii="宋体" w:hAnsi="宋体" w:eastAsia="宋体" w:cs="宋体"/>
          <w:snapToGrid w:val="0"/>
          <w:sz w:val="32"/>
          <w:szCs w:val="32"/>
        </w:rPr>
        <w:t>在经营活动中没有重大违法记录且未被人民法院列入失信被执行人名单，以“信用中国”网站（www.creditchina.gov.cn）或中华人民共和国最高人民法院查询结果为准；</w:t>
      </w:r>
      <w:r>
        <w:rPr>
          <w:rFonts w:hint="eastAsia" w:ascii="宋体" w:hAnsi="宋体" w:eastAsia="宋体" w:cs="宋体"/>
          <w:snapToGrid w:val="0"/>
          <w:sz w:val="32"/>
          <w:szCs w:val="32"/>
          <w:lang w:eastAsia="zh-CN"/>
        </w:rPr>
        <w:t>国家企业信用信息公示系统</w:t>
      </w:r>
      <w:r>
        <w:rPr>
          <w:rFonts w:hint="eastAsia" w:ascii="宋体" w:hAnsi="宋体" w:eastAsia="宋体" w:cs="宋体"/>
          <w:snapToGrid w:val="0"/>
          <w:sz w:val="32"/>
          <w:szCs w:val="32"/>
        </w:rPr>
        <w:t>中是否严重违法失信企业名单的截图</w:t>
      </w:r>
      <w:r>
        <w:rPr>
          <w:rFonts w:hint="eastAsia" w:ascii="宋体" w:hAnsi="宋体" w:eastAsia="宋体" w:cs="宋体"/>
          <w:snapToGrid w:val="0"/>
          <w:sz w:val="32"/>
          <w:szCs w:val="32"/>
          <w:lang w:eastAsia="zh-CN"/>
        </w:rPr>
        <w:t>。</w:t>
      </w:r>
    </w:p>
    <w:p w14:paraId="6EDEB103">
      <w:pPr>
        <w:spacing w:line="360" w:lineRule="auto"/>
        <w:rPr>
          <w:rFonts w:hint="eastAsia" w:ascii="宋体" w:hAnsi="宋体" w:eastAsia="宋体" w:cs="宋体"/>
          <w:sz w:val="32"/>
          <w:szCs w:val="32"/>
          <w:u w:val="none"/>
          <w:lang w:val="en-US" w:eastAsia="zh-CN"/>
        </w:rPr>
      </w:pPr>
      <w:r>
        <w:rPr>
          <w:rFonts w:hint="eastAsia" w:ascii="宋体" w:hAnsi="宋体" w:eastAsia="宋体" w:cs="宋体"/>
          <w:snapToGrid w:val="0"/>
          <w:sz w:val="32"/>
          <w:szCs w:val="32"/>
          <w:lang w:val="en-US" w:eastAsia="zh-CN"/>
        </w:rPr>
        <w:t xml:space="preserve">6. </w:t>
      </w:r>
      <w:r>
        <w:rPr>
          <w:rFonts w:hint="eastAsia" w:ascii="宋体" w:hAnsi="宋体" w:eastAsia="宋体" w:cs="宋体"/>
          <w:sz w:val="32"/>
          <w:szCs w:val="32"/>
        </w:rPr>
        <w:t>本项目不接受联合体投标。</w:t>
      </w:r>
    </w:p>
    <w:p w14:paraId="1A4DE551">
      <w:pPr>
        <w:numPr>
          <w:ilvl w:val="0"/>
          <w:numId w:val="0"/>
        </w:numPr>
        <w:rPr>
          <w:rFonts w:hint="eastAsia" w:ascii="宋体" w:hAnsi="宋体" w:eastAsia="宋体" w:cs="宋体"/>
          <w:sz w:val="32"/>
          <w:szCs w:val="32"/>
          <w:u w:val="none"/>
          <w:lang w:val="en-US" w:eastAsia="zh-CN"/>
        </w:rPr>
      </w:pPr>
      <w:r>
        <w:rPr>
          <w:rFonts w:hint="eastAsia" w:ascii="宋体" w:hAnsi="宋体" w:eastAsia="宋体" w:cs="宋体"/>
          <w:sz w:val="32"/>
          <w:szCs w:val="32"/>
          <w:u w:val="none"/>
          <w:lang w:val="en-US" w:eastAsia="zh-CN"/>
        </w:rPr>
        <w:t>三、服务期限（服务）/质保期（货物）：根据招标文件相关要求执行。</w:t>
      </w:r>
    </w:p>
    <w:p w14:paraId="206BF30C">
      <w:pPr>
        <w:numPr>
          <w:ilvl w:val="0"/>
          <w:numId w:val="0"/>
        </w:numPr>
        <w:rPr>
          <w:rFonts w:hint="eastAsia" w:ascii="宋体" w:hAnsi="宋体" w:eastAsia="宋体" w:cs="宋体"/>
          <w:sz w:val="32"/>
          <w:szCs w:val="32"/>
          <w:u w:val="none"/>
        </w:rPr>
      </w:pPr>
      <w:r>
        <w:rPr>
          <w:rFonts w:hint="eastAsia" w:ascii="宋体" w:hAnsi="宋体" w:eastAsia="宋体" w:cs="宋体"/>
          <w:sz w:val="32"/>
          <w:szCs w:val="32"/>
          <w:u w:val="none"/>
          <w:lang w:val="en-US" w:eastAsia="zh-CN"/>
        </w:rPr>
        <w:t>四、服务地点：拟</w:t>
      </w:r>
      <w:r>
        <w:rPr>
          <w:rFonts w:hint="eastAsia" w:ascii="宋体" w:hAnsi="宋体" w:eastAsia="宋体" w:cs="宋体"/>
          <w:sz w:val="32"/>
          <w:szCs w:val="32"/>
          <w:u w:val="none"/>
        </w:rPr>
        <w:t>选址太原市杏花岭区北沙河以东、凯旋街以南、新街南二巷以北，新村路以西。</w:t>
      </w:r>
    </w:p>
    <w:p w14:paraId="65D833C6">
      <w:pPr>
        <w:numPr>
          <w:ilvl w:val="0"/>
          <w:numId w:val="0"/>
        </w:numPr>
        <w:rPr>
          <w:rFonts w:hint="eastAsia" w:ascii="宋体" w:hAnsi="宋体" w:eastAsia="宋体" w:cs="宋体"/>
          <w:sz w:val="32"/>
          <w:szCs w:val="32"/>
          <w:u w:val="none"/>
          <w:lang w:val="en-US" w:eastAsia="zh-CN"/>
        </w:rPr>
      </w:pPr>
      <w:r>
        <w:rPr>
          <w:rFonts w:hint="eastAsia" w:ascii="宋体" w:hAnsi="宋体" w:eastAsia="宋体" w:cs="宋体"/>
          <w:sz w:val="32"/>
          <w:szCs w:val="32"/>
          <w:u w:val="none"/>
          <w:lang w:val="en-US" w:eastAsia="zh-CN"/>
        </w:rPr>
        <w:t>五、付款方式：依据中标合同约定进行预付、工程进度完成支付。</w:t>
      </w:r>
    </w:p>
    <w:p w14:paraId="1E37ABD8">
      <w:pPr>
        <w:numPr>
          <w:ilvl w:val="0"/>
          <w:numId w:val="0"/>
        </w:numPr>
        <w:rPr>
          <w:rFonts w:hint="eastAsia" w:ascii="宋体" w:hAnsi="宋体" w:eastAsia="宋体" w:cs="宋体"/>
          <w:sz w:val="32"/>
          <w:szCs w:val="32"/>
          <w:u w:val="none"/>
          <w:lang w:val="en-US" w:eastAsia="zh-CN"/>
        </w:rPr>
      </w:pPr>
      <w:r>
        <w:rPr>
          <w:rFonts w:hint="eastAsia" w:ascii="宋体" w:hAnsi="宋体" w:eastAsia="宋体" w:cs="宋体"/>
          <w:sz w:val="32"/>
          <w:szCs w:val="32"/>
          <w:u w:val="none"/>
          <w:lang w:val="en-US" w:eastAsia="zh-CN"/>
        </w:rPr>
        <w:t>六、服务内容及技术参数：</w:t>
      </w:r>
    </w:p>
    <w:p w14:paraId="51096ABA">
      <w:pPr>
        <w:rPr>
          <w:rFonts w:hint="eastAsia" w:ascii="宋体" w:hAnsi="宋体" w:eastAsia="宋体" w:cs="宋体"/>
          <w:sz w:val="32"/>
          <w:szCs w:val="32"/>
          <w:u w:val="none"/>
          <w:lang w:val="en-US" w:eastAsia="zh-CN"/>
        </w:rPr>
      </w:pPr>
      <w:r>
        <w:rPr>
          <w:rFonts w:hint="eastAsia" w:ascii="宋体" w:hAnsi="宋体" w:eastAsia="宋体" w:cs="宋体"/>
          <w:sz w:val="32"/>
          <w:szCs w:val="32"/>
          <w:u w:val="none"/>
          <w:lang w:val="en-US" w:eastAsia="zh-CN"/>
        </w:rPr>
        <w:t>1. 服务内容</w:t>
      </w:r>
    </w:p>
    <w:p w14:paraId="08111CE1">
      <w:pPr>
        <w:ind w:firstLine="640" w:firstLineChars="200"/>
        <w:rPr>
          <w:rFonts w:hint="eastAsia" w:ascii="宋体" w:hAnsi="宋体" w:eastAsia="宋体" w:cs="宋体"/>
          <w:sz w:val="32"/>
          <w:szCs w:val="32"/>
          <w:u w:val="single"/>
          <w:lang w:val="en-US" w:eastAsia="zh-CN"/>
        </w:rPr>
      </w:pPr>
      <w:r>
        <w:rPr>
          <w:rFonts w:hint="eastAsia" w:ascii="宋体" w:hAnsi="宋体" w:eastAsia="宋体" w:cs="宋体"/>
          <w:sz w:val="32"/>
          <w:szCs w:val="32"/>
          <w:lang w:eastAsia="zh-CN"/>
        </w:rPr>
        <w:t>新院区计划选址太原市杏花岭区相关地块，总用地约</w:t>
      </w:r>
      <w:r>
        <w:rPr>
          <w:rFonts w:hint="eastAsia" w:ascii="宋体" w:hAnsi="宋体" w:eastAsia="宋体" w:cs="宋体"/>
          <w:sz w:val="32"/>
          <w:szCs w:val="32"/>
          <w:lang w:val="en-US" w:eastAsia="zh-CN"/>
        </w:rPr>
        <w:t>41</w:t>
      </w:r>
      <w:r>
        <w:rPr>
          <w:rFonts w:hint="eastAsia" w:ascii="宋体" w:hAnsi="宋体" w:eastAsia="宋体" w:cs="宋体"/>
          <w:sz w:val="32"/>
          <w:szCs w:val="32"/>
          <w:lang w:eastAsia="zh-CN"/>
        </w:rPr>
        <w:t>亩，预计总建筑面积约15.3万平方米，设病床900张，总投资额约16.08亿元（以批复为准）。项目采取新旧院区结合方案，用连廊和地下通道连接地块，利用北沙河绿带局部地下空间建质子放疗中心，分三期建设</w:t>
      </w:r>
      <w:r>
        <w:rPr>
          <w:rFonts w:hint="eastAsia" w:ascii="宋体" w:hAnsi="宋体" w:eastAsia="宋体" w:cs="宋体"/>
          <w:color w:val="auto"/>
          <w:sz w:val="32"/>
          <w:szCs w:val="32"/>
          <w:lang w:eastAsia="zh-CN"/>
        </w:rPr>
        <w:t>。</w:t>
      </w:r>
      <w:r>
        <w:rPr>
          <w:rFonts w:hint="eastAsia" w:ascii="宋体" w:hAnsi="宋体" w:eastAsia="宋体" w:cs="宋体"/>
          <w:sz w:val="32"/>
          <w:szCs w:val="32"/>
          <w:u w:val="none"/>
          <w:lang w:val="en-US" w:eastAsia="zh-CN"/>
        </w:rPr>
        <w:t>通过</w:t>
      </w:r>
      <w:r>
        <w:rPr>
          <w:rFonts w:hint="eastAsia" w:ascii="宋体" w:hAnsi="宋体" w:eastAsia="宋体" w:cs="宋体"/>
          <w:sz w:val="32"/>
          <w:szCs w:val="32"/>
          <w:u w:val="none"/>
          <w:lang w:eastAsia="zh-CN"/>
        </w:rPr>
        <w:t>梳理编制及修改背景目的，解读国家、省、市政策法规，分析</w:t>
      </w:r>
      <w:r>
        <w:rPr>
          <w:rFonts w:hint="eastAsia" w:ascii="宋体" w:hAnsi="宋体" w:eastAsia="宋体" w:cs="宋体"/>
          <w:sz w:val="32"/>
          <w:szCs w:val="32"/>
          <w:u w:val="none"/>
          <w:lang w:val="en-US" w:eastAsia="zh-CN"/>
        </w:rPr>
        <w:t>太原市</w:t>
      </w:r>
      <w:r>
        <w:rPr>
          <w:rFonts w:hint="eastAsia" w:ascii="宋体" w:hAnsi="宋体" w:eastAsia="宋体" w:cs="宋体"/>
          <w:sz w:val="32"/>
          <w:szCs w:val="32"/>
          <w:u w:val="none"/>
          <w:lang w:eastAsia="zh-CN"/>
        </w:rPr>
        <w:t>规划对规划区要求</w:t>
      </w:r>
      <w:r>
        <w:rPr>
          <w:rFonts w:hint="eastAsia" w:ascii="宋体" w:hAnsi="宋体" w:eastAsia="宋体" w:cs="宋体"/>
          <w:sz w:val="32"/>
          <w:szCs w:val="32"/>
          <w:lang w:eastAsia="zh-CN"/>
        </w:rPr>
        <w:t>。针对</w:t>
      </w:r>
      <w:r>
        <w:rPr>
          <w:rFonts w:hint="eastAsia" w:ascii="宋体" w:hAnsi="宋体" w:eastAsia="宋体" w:cs="宋体"/>
          <w:sz w:val="32"/>
          <w:szCs w:val="32"/>
          <w:lang w:val="en-US" w:eastAsia="zh-CN"/>
        </w:rPr>
        <w:t>项目</w:t>
      </w:r>
      <w:r>
        <w:rPr>
          <w:rFonts w:hint="eastAsia" w:ascii="宋体" w:hAnsi="宋体" w:eastAsia="宋体" w:cs="宋体"/>
          <w:sz w:val="32"/>
          <w:szCs w:val="32"/>
          <w:lang w:eastAsia="zh-CN"/>
        </w:rPr>
        <w:t>建设需求明确重点，提出编制思路、策略和技术</w:t>
      </w:r>
      <w:r>
        <w:rPr>
          <w:rFonts w:hint="eastAsia" w:ascii="宋体" w:hAnsi="宋体" w:eastAsia="宋体" w:cs="宋体"/>
          <w:sz w:val="32"/>
          <w:szCs w:val="32"/>
          <w:lang w:val="en-US" w:eastAsia="zh-CN"/>
        </w:rPr>
        <w:t>指标</w:t>
      </w:r>
      <w:r>
        <w:rPr>
          <w:rFonts w:hint="eastAsia" w:ascii="宋体" w:hAnsi="宋体" w:eastAsia="宋体" w:cs="宋体"/>
          <w:sz w:val="32"/>
          <w:szCs w:val="32"/>
          <w:lang w:eastAsia="zh-CN"/>
        </w:rPr>
        <w:t>。</w:t>
      </w:r>
    </w:p>
    <w:p w14:paraId="2E6EC5D2">
      <w:pPr>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eastAsia="zh-CN"/>
        </w:rPr>
        <w:t>落实</w:t>
      </w:r>
      <w:r>
        <w:rPr>
          <w:rFonts w:hint="eastAsia" w:ascii="宋体" w:hAnsi="宋体" w:eastAsia="宋体" w:cs="宋体"/>
          <w:sz w:val="32"/>
          <w:szCs w:val="32"/>
          <w:lang w:val="en-US" w:eastAsia="zh-CN"/>
        </w:rPr>
        <w:t>新院区建设项目部署，明确发展目标和功能定位。依据建设规模分析统筹空间因素确定布局结构。明确市政设施用地、规模、布局及控制要求，落实绿地位置规模。对公共服务设施提出用地控制调整的要求并合理配置，提出安全设施用地规模及危险源防护要求。确定用地兼容比例和建设强度，落实配套设施用地及布点，提出控制要求。明确空间功能和布局，提出设施控制要求。分析规划调整后的多方面影响。</w:t>
      </w:r>
    </w:p>
    <w:p w14:paraId="54C4943A">
      <w:pPr>
        <w:ind w:firstLine="640" w:firstLineChars="200"/>
        <w:rPr>
          <w:rFonts w:hint="eastAsia" w:ascii="宋体" w:hAnsi="宋体" w:eastAsia="宋体" w:cs="宋体"/>
          <w:sz w:val="32"/>
          <w:szCs w:val="32"/>
          <w:lang w:eastAsia="zh-CN"/>
        </w:rPr>
      </w:pPr>
      <w:r>
        <w:rPr>
          <w:rFonts w:hint="eastAsia" w:ascii="宋体" w:hAnsi="宋体" w:eastAsia="宋体" w:cs="宋体"/>
          <w:sz w:val="32"/>
          <w:szCs w:val="32"/>
          <w:lang w:val="en-US" w:eastAsia="zh-CN"/>
        </w:rPr>
        <w:t xml:space="preserve">编制完整报告，提供电子及不少于5套盖章有效的纸质版归档资料。 </w:t>
      </w:r>
    </w:p>
    <w:p w14:paraId="794B8398">
      <w:pPr>
        <w:numPr>
          <w:ilvl w:val="0"/>
          <w:numId w:val="1"/>
        </w:numPr>
        <w:rPr>
          <w:rFonts w:hint="eastAsia" w:ascii="宋体" w:hAnsi="宋体" w:eastAsia="宋体" w:cs="宋体"/>
          <w:sz w:val="32"/>
          <w:szCs w:val="32"/>
        </w:rPr>
      </w:pPr>
      <w:r>
        <w:rPr>
          <w:rFonts w:hint="eastAsia" w:ascii="宋体" w:hAnsi="宋体" w:eastAsia="宋体" w:cs="宋体"/>
          <w:sz w:val="32"/>
          <w:szCs w:val="32"/>
        </w:rPr>
        <w:t>技术参数</w:t>
      </w:r>
    </w:p>
    <w:p w14:paraId="63CA8273">
      <w:pPr>
        <w:rPr>
          <w:rFonts w:hint="eastAsia" w:ascii="宋体" w:hAnsi="宋体" w:eastAsia="宋体" w:cs="宋体"/>
          <w:sz w:val="32"/>
          <w:szCs w:val="32"/>
          <w:lang w:eastAsia="zh-CN"/>
        </w:rPr>
      </w:pPr>
      <w:r>
        <w:rPr>
          <w:rFonts w:hint="eastAsia" w:ascii="宋体" w:hAnsi="宋体" w:eastAsia="宋体" w:cs="宋体"/>
          <w:sz w:val="32"/>
          <w:szCs w:val="32"/>
          <w:lang w:eastAsia="zh-CN"/>
        </w:rPr>
        <w:t>1）</w:t>
      </w:r>
      <w:r>
        <w:rPr>
          <w:rFonts w:hint="eastAsia" w:ascii="宋体" w:hAnsi="宋体" w:eastAsia="宋体" w:cs="宋体"/>
          <w:sz w:val="32"/>
          <w:szCs w:val="32"/>
          <w:lang w:val="en-US" w:eastAsia="zh-CN"/>
        </w:rPr>
        <w:t>符合太原市规划调整要求，</w:t>
      </w:r>
      <w:r>
        <w:rPr>
          <w:rFonts w:hint="eastAsia" w:ascii="宋体" w:hAnsi="宋体" w:eastAsia="宋体" w:cs="宋体"/>
          <w:sz w:val="32"/>
          <w:szCs w:val="32"/>
          <w:lang w:eastAsia="zh-CN"/>
        </w:rPr>
        <w:t>遵循</w:t>
      </w:r>
      <w:r>
        <w:rPr>
          <w:rFonts w:hint="eastAsia" w:ascii="宋体" w:hAnsi="宋体" w:eastAsia="宋体" w:cs="宋体"/>
          <w:sz w:val="32"/>
          <w:szCs w:val="32"/>
          <w:lang w:val="en-US" w:eastAsia="zh-CN"/>
        </w:rPr>
        <w:t>太原市</w:t>
      </w:r>
      <w:r>
        <w:rPr>
          <w:rFonts w:hint="eastAsia" w:ascii="宋体" w:hAnsi="宋体" w:eastAsia="宋体" w:cs="宋体"/>
          <w:sz w:val="32"/>
          <w:szCs w:val="32"/>
          <w:lang w:eastAsia="zh-CN"/>
        </w:rPr>
        <w:t>的法规与标准：包括《城市、镇控制性详细规划编制审批办法》等相关法规和规划</w:t>
      </w:r>
      <w:r>
        <w:rPr>
          <w:rFonts w:hint="eastAsia" w:ascii="宋体" w:hAnsi="宋体" w:eastAsia="宋体" w:cs="宋体"/>
          <w:sz w:val="32"/>
          <w:szCs w:val="32"/>
          <w:lang w:val="en-US" w:eastAsia="zh-CN"/>
        </w:rPr>
        <w:t>条件</w:t>
      </w:r>
      <w:r>
        <w:rPr>
          <w:rFonts w:hint="eastAsia" w:ascii="宋体" w:hAnsi="宋体" w:eastAsia="宋体" w:cs="宋体"/>
          <w:sz w:val="32"/>
          <w:szCs w:val="32"/>
          <w:lang w:eastAsia="zh-CN"/>
        </w:rPr>
        <w:t>。</w:t>
      </w:r>
    </w:p>
    <w:p w14:paraId="55AD5AD8">
      <w:pPr>
        <w:rPr>
          <w:rFonts w:hint="eastAsia" w:ascii="宋体" w:hAnsi="宋体" w:eastAsia="宋体" w:cs="宋体"/>
          <w:sz w:val="32"/>
          <w:szCs w:val="32"/>
          <w:lang w:eastAsia="zh-CN"/>
        </w:rPr>
      </w:pPr>
      <w:r>
        <w:rPr>
          <w:rFonts w:hint="eastAsia" w:ascii="宋体" w:hAnsi="宋体" w:eastAsia="宋体" w:cs="宋体"/>
          <w:sz w:val="32"/>
          <w:szCs w:val="32"/>
          <w:lang w:eastAsia="zh-CN"/>
        </w:rPr>
        <w:t>2）规划范围与比例尺：明确规划范围，现状地形图测绘比例尺不小于1:2000，用地分类以三级类为主。</w:t>
      </w:r>
    </w:p>
    <w:p w14:paraId="0DB79185">
      <w:pPr>
        <w:rPr>
          <w:rFonts w:hint="eastAsia" w:ascii="宋体" w:hAnsi="宋体" w:eastAsia="宋体" w:cs="宋体"/>
          <w:sz w:val="32"/>
          <w:szCs w:val="32"/>
          <w:lang w:eastAsia="zh-CN"/>
        </w:rPr>
      </w:pPr>
      <w:r>
        <w:rPr>
          <w:rFonts w:hint="eastAsia" w:ascii="宋体" w:hAnsi="宋体" w:eastAsia="宋体" w:cs="宋体"/>
          <w:sz w:val="32"/>
          <w:szCs w:val="32"/>
          <w:lang w:eastAsia="zh-CN"/>
        </w:rPr>
        <w:t>3）规划成果要求：文本包括总则等内容，图纸包括位置图等，图纸比例按需确定。</w:t>
      </w:r>
    </w:p>
    <w:p w14:paraId="7C7476F1">
      <w:pPr>
        <w:rPr>
          <w:rFonts w:hint="eastAsia" w:ascii="宋体" w:hAnsi="宋体" w:eastAsia="宋体" w:cs="宋体"/>
          <w:sz w:val="32"/>
          <w:szCs w:val="32"/>
          <w:lang w:eastAsia="zh-CN"/>
        </w:rPr>
      </w:pPr>
      <w:r>
        <w:rPr>
          <w:rFonts w:hint="eastAsia" w:ascii="宋体" w:hAnsi="宋体" w:eastAsia="宋体" w:cs="宋体"/>
          <w:sz w:val="32"/>
          <w:szCs w:val="32"/>
          <w:lang w:eastAsia="zh-CN"/>
        </w:rPr>
        <w:t>4）技术可行性：规划方案和指标需合理可行，能指导建设和管理。</w:t>
      </w:r>
    </w:p>
    <w:p w14:paraId="49042C71">
      <w:pPr>
        <w:rPr>
          <w:rFonts w:hint="eastAsia" w:ascii="宋体" w:hAnsi="宋体" w:eastAsia="宋体" w:cs="宋体"/>
          <w:sz w:val="32"/>
          <w:szCs w:val="32"/>
          <w:u w:val="single"/>
          <w:lang w:val="en-US" w:eastAsia="zh-CN"/>
        </w:rPr>
      </w:pPr>
      <w:r>
        <w:rPr>
          <w:rFonts w:hint="eastAsia" w:ascii="宋体" w:hAnsi="宋体" w:eastAsia="宋体" w:cs="宋体"/>
          <w:sz w:val="32"/>
          <w:szCs w:val="32"/>
          <w:lang w:val="en-US" w:eastAsia="zh-CN"/>
        </w:rPr>
        <w:t>5）</w:t>
      </w:r>
      <w:r>
        <w:rPr>
          <w:rFonts w:hint="eastAsia" w:ascii="宋体" w:hAnsi="宋体" w:eastAsia="宋体" w:cs="宋体"/>
          <w:sz w:val="32"/>
          <w:szCs w:val="32"/>
          <w:lang w:eastAsia="zh-CN"/>
        </w:rPr>
        <w:t>成果验收标准：规划成果需</w:t>
      </w:r>
      <w:r>
        <w:rPr>
          <w:rFonts w:hint="eastAsia" w:ascii="宋体" w:hAnsi="宋体" w:eastAsia="宋体" w:cs="宋体"/>
          <w:sz w:val="32"/>
          <w:szCs w:val="32"/>
          <w:lang w:val="en-US" w:eastAsia="zh-CN"/>
        </w:rPr>
        <w:t>保证</w:t>
      </w:r>
      <w:r>
        <w:rPr>
          <w:rFonts w:hint="eastAsia" w:ascii="宋体" w:hAnsi="宋体" w:eastAsia="宋体" w:cs="宋体"/>
          <w:sz w:val="32"/>
          <w:szCs w:val="32"/>
          <w:lang w:eastAsia="zh-CN"/>
        </w:rPr>
        <w:t>通过批复，不合格需</w:t>
      </w:r>
      <w:r>
        <w:rPr>
          <w:rFonts w:hint="eastAsia" w:ascii="宋体" w:hAnsi="宋体" w:eastAsia="宋体" w:cs="宋体"/>
          <w:sz w:val="32"/>
          <w:szCs w:val="32"/>
          <w:lang w:val="en-US" w:eastAsia="zh-CN"/>
        </w:rPr>
        <w:t>及时</w:t>
      </w:r>
      <w:r>
        <w:rPr>
          <w:rFonts w:hint="eastAsia" w:ascii="宋体" w:hAnsi="宋体" w:eastAsia="宋体" w:cs="宋体"/>
          <w:sz w:val="32"/>
          <w:szCs w:val="32"/>
          <w:lang w:eastAsia="zh-CN"/>
        </w:rPr>
        <w:t>修改</w:t>
      </w:r>
      <w:r>
        <w:rPr>
          <w:rFonts w:hint="eastAsia" w:ascii="宋体" w:hAnsi="宋体" w:eastAsia="宋体" w:cs="宋体"/>
          <w:sz w:val="32"/>
          <w:szCs w:val="32"/>
          <w:lang w:val="en-US" w:eastAsia="zh-CN"/>
        </w:rPr>
        <w:t>直至合格</w:t>
      </w:r>
      <w:r>
        <w:rPr>
          <w:rFonts w:hint="eastAsia" w:ascii="宋体" w:hAnsi="宋体" w:eastAsia="宋体" w:cs="宋体"/>
          <w:sz w:val="32"/>
          <w:szCs w:val="32"/>
          <w:lang w:eastAsia="zh-CN"/>
        </w:rPr>
        <w:t xml:space="preserve">。 </w:t>
      </w:r>
    </w:p>
    <w:p w14:paraId="06CEA713">
      <w:pPr>
        <w:numPr>
          <w:ilvl w:val="0"/>
          <w:numId w:val="0"/>
        </w:num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七、服务内容及技术参数中允许负偏离条数：</w:t>
      </w:r>
      <w:r>
        <w:rPr>
          <w:rFonts w:hint="eastAsia" w:ascii="宋体" w:hAnsi="宋体" w:eastAsia="宋体" w:cs="宋体"/>
          <w:sz w:val="32"/>
          <w:szCs w:val="32"/>
          <w:u w:val="single"/>
          <w:lang w:val="en-US" w:eastAsia="zh-CN"/>
        </w:rPr>
        <w:t xml:space="preserve"> 0  </w:t>
      </w:r>
      <w:r>
        <w:rPr>
          <w:rFonts w:hint="eastAsia" w:ascii="宋体" w:hAnsi="宋体" w:eastAsia="宋体" w:cs="宋体"/>
          <w:sz w:val="32"/>
          <w:szCs w:val="32"/>
          <w:lang w:val="en-US" w:eastAsia="zh-CN"/>
        </w:rPr>
        <w:t>条。</w:t>
      </w:r>
    </w:p>
    <w:p w14:paraId="7AFEE23C">
      <w:pPr>
        <w:numPr>
          <w:ilvl w:val="0"/>
          <w:numId w:val="0"/>
        </w:numPr>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八、其他要求：无</w:t>
      </w:r>
    </w:p>
    <w:p w14:paraId="5CA46C82">
      <w:pPr>
        <w:numPr>
          <w:ilvl w:val="0"/>
          <w:numId w:val="0"/>
        </w:numPr>
        <w:jc w:val="center"/>
        <w:rPr>
          <w:rFonts w:hint="default"/>
          <w:sz w:val="28"/>
          <w:szCs w:val="28"/>
          <w:lang w:val="en-US" w:eastAsia="zh-CN"/>
        </w:rPr>
      </w:pPr>
    </w:p>
    <w:p w14:paraId="4615DB05">
      <w:pPr>
        <w:numPr>
          <w:ilvl w:val="0"/>
          <w:numId w:val="0"/>
        </w:numPr>
        <w:jc w:val="both"/>
        <w:rPr>
          <w:rFonts w:hint="default"/>
          <w:sz w:val="28"/>
          <w:szCs w:val="28"/>
          <w:lang w:val="en-US" w:eastAsia="zh-CN"/>
        </w:rPr>
      </w:pPr>
    </w:p>
    <w:p w14:paraId="7F1CF71C">
      <w:pPr>
        <w:numPr>
          <w:ilvl w:val="0"/>
          <w:numId w:val="0"/>
        </w:numPr>
        <w:jc w:val="center"/>
        <w:rPr>
          <w:rFonts w:hint="default"/>
          <w:sz w:val="28"/>
          <w:szCs w:val="28"/>
          <w:lang w:val="en-US" w:eastAsia="zh-CN"/>
        </w:rPr>
      </w:pPr>
    </w:p>
    <w:p w14:paraId="283ACF1A">
      <w:pPr>
        <w:numPr>
          <w:ilvl w:val="0"/>
          <w:numId w:val="0"/>
        </w:numPr>
        <w:jc w:val="center"/>
        <w:rPr>
          <w:rFonts w:hint="default"/>
          <w:sz w:val="28"/>
          <w:szCs w:val="28"/>
          <w:lang w:val="en-US" w:eastAsia="zh-CN"/>
        </w:rPr>
      </w:pPr>
      <w:r>
        <w:rPr>
          <w:rFonts w:hint="eastAsia"/>
          <w:sz w:val="28"/>
          <w:szCs w:val="28"/>
          <w:lang w:val="en-US" w:eastAsia="zh-CN"/>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CF5A86"/>
    <w:multiLevelType w:val="singleLevel"/>
    <w:tmpl w:val="10CF5A86"/>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86AC9"/>
    <w:rsid w:val="020D5983"/>
    <w:rsid w:val="02C1755E"/>
    <w:rsid w:val="035C6255"/>
    <w:rsid w:val="04871450"/>
    <w:rsid w:val="0D861275"/>
    <w:rsid w:val="0EF40C1A"/>
    <w:rsid w:val="11B93190"/>
    <w:rsid w:val="11EA14F0"/>
    <w:rsid w:val="1335610A"/>
    <w:rsid w:val="13AF25C5"/>
    <w:rsid w:val="175A3BA9"/>
    <w:rsid w:val="1F9149F8"/>
    <w:rsid w:val="2DB544A0"/>
    <w:rsid w:val="3AFC1B06"/>
    <w:rsid w:val="46EA509F"/>
    <w:rsid w:val="5055073A"/>
    <w:rsid w:val="51D12BF9"/>
    <w:rsid w:val="5ECB15A2"/>
    <w:rsid w:val="790F1435"/>
    <w:rsid w:val="7AA008BF"/>
    <w:rsid w:val="7D9C0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1169</Words>
  <Characters>1222</Characters>
  <Lines>0</Lines>
  <Paragraphs>0</Paragraphs>
  <TotalTime>1</TotalTime>
  <ScaleCrop>false</ScaleCrop>
  <LinksUpToDate>false</LinksUpToDate>
  <CharactersWithSpaces>1273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2025-06-10T02:05:00Z</dcterms:created>
  <dc:creator>Administrator</dc:creator>
  <cp:lastModifiedBy>牛锦柔</cp:lastModifiedBy>
  <cp:lastPrinted>2025-09-17T09:35:00Z</cp:lastPrinted>
  <dcterms:modified xsi:type="dcterms:W3CDTF">2025-09-18T01:55:36Z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eyJoZGlkIjoiYjkwM2U3YmIzMWNmZjEyMDAwNmY4NzBjODcwN2IxNWYiLCJ1c2VySWQiOiI4NjA2NDEyODQifQ==</vt:lpwstr>
  </property>
  <property fmtid="{D5CDD505-2E9C-101B-9397-08002B2CF9AE}" pid="4" name="ICV">
    <vt:lpwstr>106601C2D0E1469092CB8FB9DBA166DF_13</vt:lpwstr>
  </property>
</Properties>
</file>