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9CCAEC">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bidi="ar"/>
        </w:rPr>
        <w:t>附件2</w:t>
      </w:r>
    </w:p>
    <w:p w14:paraId="057A330C">
      <w:pPr>
        <w:keepNext w:val="0"/>
        <w:keepLines w:val="0"/>
        <w:widowControl w:val="0"/>
        <w:suppressLineNumbers w:val="0"/>
        <w:spacing w:before="0" w:beforeAutospacing="0" w:after="0" w:afterAutospacing="0" w:line="440" w:lineRule="exact"/>
        <w:ind w:left="0" w:right="0"/>
        <w:jc w:val="center"/>
        <w:rPr>
          <w:rFonts w:hint="eastAsia" w:ascii="仿宋" w:hAnsi="仿宋" w:eastAsia="仿宋" w:cs="仿宋"/>
          <w:b/>
          <w:bCs w:val="0"/>
          <w:kern w:val="2"/>
          <w:sz w:val="36"/>
          <w:szCs w:val="36"/>
        </w:rPr>
      </w:pPr>
      <w:r>
        <w:rPr>
          <w:rFonts w:hint="eastAsia" w:ascii="仿宋" w:hAnsi="仿宋" w:eastAsia="仿宋" w:cs="仿宋"/>
          <w:b/>
          <w:bCs w:val="0"/>
          <w:kern w:val="2"/>
          <w:sz w:val="36"/>
          <w:szCs w:val="36"/>
          <w:lang w:val="en-US" w:eastAsia="zh-CN" w:bidi="ar"/>
        </w:rPr>
        <w:t>项目采购需求</w:t>
      </w:r>
    </w:p>
    <w:p w14:paraId="63139EDE">
      <w:pPr>
        <w:keepNext w:val="0"/>
        <w:keepLines w:val="0"/>
        <w:widowControl w:val="0"/>
        <w:suppressLineNumbers w:val="0"/>
        <w:snapToGrid w:val="0"/>
        <w:spacing w:before="0" w:beforeAutospacing="0" w:after="0" w:afterAutospacing="0" w:line="440" w:lineRule="exact"/>
        <w:ind w:left="0" w:right="0"/>
        <w:jc w:val="both"/>
        <w:rPr>
          <w:rFonts w:hint="eastAsia" w:ascii="仿宋" w:hAnsi="仿宋" w:eastAsia="仿宋" w:cs="仿宋"/>
          <w:b/>
          <w:bCs/>
          <w:kern w:val="2"/>
          <w:sz w:val="28"/>
          <w:szCs w:val="28"/>
        </w:rPr>
      </w:pPr>
      <w:r>
        <w:rPr>
          <w:rFonts w:hint="eastAsia" w:ascii="仿宋" w:hAnsi="仿宋" w:eastAsia="仿宋" w:cs="仿宋"/>
          <w:b/>
          <w:bCs/>
          <w:kern w:val="2"/>
          <w:sz w:val="28"/>
          <w:szCs w:val="28"/>
          <w:lang w:val="en-US" w:eastAsia="zh-CN" w:bidi="ar"/>
        </w:rPr>
        <w:t xml:space="preserve"> </w:t>
      </w:r>
    </w:p>
    <w:p w14:paraId="5147411F">
      <w:pPr>
        <w:keepNext w:val="0"/>
        <w:keepLines w:val="0"/>
        <w:widowControl w:val="0"/>
        <w:suppressLineNumbers w:val="0"/>
        <w:autoSpaceDE w:val="0"/>
        <w:autoSpaceDN/>
        <w:snapToGrid w:val="0"/>
        <w:spacing w:before="0" w:beforeAutospacing="0" w:after="0" w:afterAutospacing="0" w:line="440" w:lineRule="exact"/>
        <w:ind w:left="0" w:right="0" w:firstLine="562" w:firstLineChars="200"/>
        <w:jc w:val="both"/>
        <w:rPr>
          <w:rFonts w:hint="eastAsia" w:ascii="仿宋" w:hAnsi="仿宋" w:eastAsia="仿宋" w:cs="仿宋"/>
          <w:b/>
          <w:bCs/>
          <w:kern w:val="2"/>
          <w:sz w:val="28"/>
          <w:szCs w:val="28"/>
        </w:rPr>
      </w:pPr>
      <w:r>
        <w:rPr>
          <w:rFonts w:hint="eastAsia" w:ascii="仿宋" w:hAnsi="仿宋" w:eastAsia="仿宋" w:cs="仿宋"/>
          <w:b/>
          <w:bCs/>
          <w:kern w:val="2"/>
          <w:sz w:val="28"/>
          <w:szCs w:val="28"/>
          <w:lang w:val="en-US" w:eastAsia="zh-CN" w:bidi="ar"/>
        </w:rPr>
        <w:t>一、项目概况：</w:t>
      </w:r>
    </w:p>
    <w:p w14:paraId="419ED9D9">
      <w:pPr>
        <w:keepNext w:val="0"/>
        <w:keepLines w:val="0"/>
        <w:widowControl/>
        <w:suppressLineNumbers w:val="0"/>
        <w:autoSpaceDE w:val="0"/>
        <w:autoSpaceDN/>
        <w:spacing w:before="0" w:beforeAutospacing="0" w:after="0" w:afterAutospacing="0"/>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我院拟新建</w:t>
      </w:r>
      <w:r>
        <w:rPr>
          <w:rFonts w:hint="eastAsia" w:ascii="仿宋" w:hAnsi="仿宋" w:eastAsia="仿宋" w:cs="仿宋"/>
          <w:kern w:val="2"/>
          <w:sz w:val="32"/>
          <w:szCs w:val="32"/>
          <w:lang w:val="en-US" w:eastAsia="zh-CN" w:bidi="ar"/>
        </w:rPr>
        <w:t>新院区（质子治疗中心）配备质子加速器用于患者的放射治疗。</w:t>
      </w:r>
    </w:p>
    <w:p w14:paraId="2B17FF4B">
      <w:pPr>
        <w:keepNext w:val="0"/>
        <w:keepLines w:val="0"/>
        <w:widowControl w:val="0"/>
        <w:suppressLineNumbers w:val="0"/>
        <w:autoSpaceDE w:val="0"/>
        <w:autoSpaceDN/>
        <w:snapToGrid w:val="0"/>
        <w:spacing w:before="0" w:beforeAutospacing="0" w:after="0" w:afterAutospacing="0" w:line="360" w:lineRule="auto"/>
        <w:ind w:left="0" w:right="0" w:firstLine="640" w:firstLineChars="200"/>
        <w:jc w:val="both"/>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bidi="ar"/>
        </w:rPr>
        <w:t>预评和控评：根据《放射诊疗建设项目卫生审查管理规定》第七条规定：“建设单位应当在放射诊疗建设项目施工前向卫生行政部门申请建设项目职业病危害放射防护预评价审核”。根据《中华人民共和国职业病防治法》第十八条规定：“建设项目在竣工验收前，建设单位应当进行职业病危害控制效果评价。建设项目竣工验收时，其职业病防护设施经安全生产监督管理部门验收合格后，方可投入正式生产和使用”。根据卫生相关法律要求，需要委托有甲级资质的服务机构进行放射性职业病危害预评价和控制效果评价。</w:t>
      </w:r>
    </w:p>
    <w:p w14:paraId="115DE306">
      <w:pPr>
        <w:keepNext w:val="0"/>
        <w:keepLines w:val="0"/>
        <w:widowControl/>
        <w:suppressLineNumbers w:val="0"/>
        <w:autoSpaceDE w:val="0"/>
        <w:autoSpaceDN/>
        <w:spacing w:before="0" w:beforeAutospacing="0" w:after="0" w:afterAutospacing="0"/>
        <w:ind w:left="0" w:right="0" w:firstLine="640" w:firstLineChars="200"/>
        <w:jc w:val="both"/>
        <w:rPr>
          <w:rFonts w:hint="eastAsia" w:ascii="仿宋" w:hAnsi="仿宋" w:eastAsia="仿宋" w:cs="仿宋"/>
          <w:kern w:val="0"/>
          <w:sz w:val="32"/>
          <w:szCs w:val="32"/>
        </w:rPr>
      </w:pPr>
      <w:r>
        <w:rPr>
          <w:rFonts w:hint="eastAsia" w:ascii="仿宋" w:hAnsi="仿宋" w:eastAsia="仿宋" w:cs="仿宋"/>
          <w:color w:val="000000"/>
          <w:kern w:val="0"/>
          <w:sz w:val="32"/>
          <w:szCs w:val="32"/>
          <w:lang w:val="en-US" w:eastAsia="zh-CN" w:bidi="ar"/>
        </w:rPr>
        <w:t>环评验收：</w:t>
      </w:r>
      <w:r>
        <w:rPr>
          <w:rFonts w:hint="eastAsia" w:ascii="仿宋" w:hAnsi="仿宋" w:eastAsia="仿宋" w:cs="仿宋"/>
          <w:kern w:val="0"/>
          <w:sz w:val="32"/>
          <w:szCs w:val="32"/>
          <w:lang w:val="en-US" w:eastAsia="zh-CN" w:bidi="ar"/>
        </w:rPr>
        <w:t>根据《中华人民共和国环境影响评价法》第三条：“对环境有影响的项目，应当进行环境影响评价”。根据《建设项目环境影响评价分类管理名录》：“使用</w:t>
      </w:r>
      <w:r>
        <w:rPr>
          <w:rFonts w:hint="eastAsia" w:ascii="宋体" w:hAnsi="宋体" w:eastAsia="宋体" w:cs="宋体"/>
          <w:kern w:val="0"/>
          <w:sz w:val="32"/>
          <w:szCs w:val="32"/>
          <w:lang w:val="en-US" w:eastAsia="zh-CN" w:bidi="ar"/>
        </w:rPr>
        <w:t>Ⅰ</w:t>
      </w:r>
      <w:r>
        <w:rPr>
          <w:rFonts w:hint="eastAsia" w:ascii="仿宋" w:hAnsi="仿宋" w:eastAsia="仿宋" w:cs="仿宋"/>
          <w:kern w:val="0"/>
          <w:sz w:val="32"/>
          <w:szCs w:val="32"/>
          <w:lang w:val="en-US" w:eastAsia="zh-CN" w:bidi="ar"/>
        </w:rPr>
        <w:t>类射线装置应当编制环境影响报告书。”。根据《建设项目竣工环境保护验收管理办法》规定：“建设项目竣工后，建设单位应当向有审批权的环境保护行政主管部门，申请该建设项目竣工环境保护验收”。根据生态环境部门相关法律要求，该项目需要委托有相应资质的服务机构进行环境影响评价、辐射安全许可证取证技术服务和环保竣工验收。</w:t>
      </w:r>
    </w:p>
    <w:p w14:paraId="31F2E6AC">
      <w:pPr>
        <w:keepNext w:val="0"/>
        <w:keepLines w:val="0"/>
        <w:widowControl w:val="0"/>
        <w:suppressLineNumbers w:val="0"/>
        <w:autoSpaceDE w:val="0"/>
        <w:autoSpaceDN/>
        <w:spacing w:before="0" w:beforeAutospacing="0" w:after="0" w:afterAutospacing="0"/>
        <w:ind w:left="0" w:leftChars="0" w:right="0" w:firstLine="560" w:firstLineChars="200"/>
        <w:jc w:val="both"/>
        <w:rPr>
          <w:rFonts w:hint="eastAsia" w:ascii="Calibri" w:hAnsi="Calibri" w:eastAsia="宋体" w:cs="宋体"/>
          <w:kern w:val="2"/>
          <w:sz w:val="28"/>
          <w:szCs w:val="28"/>
        </w:rPr>
      </w:pPr>
      <w:r>
        <w:rPr>
          <w:rFonts w:hint="eastAsia" w:ascii="宋体" w:hAnsi="宋体" w:eastAsia="宋体" w:cs="宋体"/>
          <w:kern w:val="2"/>
          <w:sz w:val="28"/>
          <w:szCs w:val="28"/>
          <w:lang w:val="en-US" w:eastAsia="zh-CN" w:bidi="ar"/>
        </w:rPr>
        <w:t>二、特定资格要求</w:t>
      </w:r>
    </w:p>
    <w:p w14:paraId="267A2C00">
      <w:pPr>
        <w:keepNext w:val="0"/>
        <w:keepLines w:val="0"/>
        <w:widowControl w:val="0"/>
        <w:suppressLineNumbers w:val="0"/>
        <w:autoSpaceDE w:val="0"/>
        <w:autoSpaceDN/>
        <w:spacing w:before="0" w:beforeAutospacing="0" w:after="0" w:afterAutospacing="0"/>
        <w:ind w:left="0" w:leftChars="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供应商具有《放射卫生技术服务机构资质证书》（甲级），具有5名以上注册环境影响评价工程师，具有8名以上注册核安全工程师，参与过三项以上加速器项目相关工作，具备编制加速器等核技术利用项目环境影响评价报告编制、辐射安全许可证取证辐射安全分析报告及竣工环境保护验收工作经验和能力。</w:t>
      </w:r>
    </w:p>
    <w:p w14:paraId="73DF7530">
      <w:pPr>
        <w:keepNext w:val="0"/>
        <w:keepLines w:val="0"/>
        <w:widowControl w:val="0"/>
        <w:suppressLineNumbers w:val="0"/>
        <w:spacing w:before="0" w:beforeAutospacing="0" w:after="0" w:afterAutospacing="0"/>
        <w:ind w:left="0" w:leftChars="0" w:right="0"/>
        <w:jc w:val="both"/>
        <w:outlineLvl w:val="0"/>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三、服务期限</w:t>
      </w:r>
    </w:p>
    <w:p w14:paraId="54E1F3B0">
      <w:pPr>
        <w:keepNext w:val="0"/>
        <w:keepLines w:val="0"/>
        <w:widowControl w:val="0"/>
        <w:numPr>
          <w:ilvl w:val="0"/>
          <w:numId w:val="1"/>
        </w:numPr>
        <w:suppressLineNumbers w:val="0"/>
        <w:spacing w:before="0" w:beforeAutospacing="0" w:after="0" w:afterAutospacing="0"/>
        <w:ind w:left="0" w:leftChars="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预评价：资料齐全后3个月内向卫健委提交上会版报告。</w:t>
      </w:r>
    </w:p>
    <w:p w14:paraId="3C7085B3">
      <w:pPr>
        <w:keepNext w:val="0"/>
        <w:keepLines w:val="0"/>
        <w:widowControl w:val="0"/>
        <w:numPr>
          <w:ilvl w:val="0"/>
          <w:numId w:val="1"/>
        </w:numPr>
        <w:suppressLineNumbers w:val="0"/>
        <w:spacing w:before="0" w:beforeAutospacing="0" w:after="0" w:afterAutospacing="0"/>
        <w:ind w:left="0" w:leftChars="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控制效果评价：现场满足竣工验收条件且资料齐全后3个月内向卫健委提交上会版报告。</w:t>
      </w:r>
    </w:p>
    <w:p w14:paraId="2D6F8DB6">
      <w:pPr>
        <w:keepNext w:val="0"/>
        <w:keepLines w:val="0"/>
        <w:widowControl w:val="0"/>
        <w:numPr>
          <w:ilvl w:val="0"/>
          <w:numId w:val="1"/>
        </w:numPr>
        <w:suppressLineNumbers w:val="0"/>
        <w:spacing w:before="0" w:beforeAutospacing="0" w:after="0" w:afterAutospacing="0"/>
        <w:ind w:left="0" w:leftChars="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环保：合同签订后，2个月内完成场址辐射环境现状调查；设计文件等相关资料齐全后，3个月内完成环境影响报告书编制，满足上报山西省生态环境厅的条件；现场满足竣工验收条件且资料齐全后，2个月内完成辐射安全分析报告的编制工作，满足上报国家核安全局的条件；现场满足竣工环境保护验收条件后2个月内完成竣工环境保护验收监测及验收监测报告的编制</w:t>
      </w:r>
    </w:p>
    <w:p w14:paraId="762EF8E4">
      <w:pPr>
        <w:keepNext w:val="0"/>
        <w:keepLines w:val="0"/>
        <w:widowControl w:val="0"/>
        <w:suppressLineNumbers w:val="0"/>
        <w:spacing w:before="0" w:beforeAutospacing="0" w:after="0" w:afterAutospacing="0"/>
        <w:ind w:left="0" w:leftChars="0" w:right="0"/>
        <w:jc w:val="both"/>
        <w:outlineLvl w:val="0"/>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四、服务地点</w:t>
      </w:r>
    </w:p>
    <w:p w14:paraId="745EDDBE">
      <w:pPr>
        <w:keepNext w:val="0"/>
        <w:keepLines w:val="0"/>
        <w:widowControl w:val="0"/>
        <w:suppressLineNumbers w:val="0"/>
        <w:spacing w:before="0" w:beforeAutospacing="0" w:after="0" w:afterAutospacing="0"/>
        <w:ind w:left="0" w:leftChars="0" w:right="0" w:firstLine="960" w:firstLineChars="3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山西太原</w:t>
      </w:r>
    </w:p>
    <w:p w14:paraId="0416E4F5">
      <w:pPr>
        <w:keepNext w:val="0"/>
        <w:keepLines w:val="0"/>
        <w:widowControl w:val="0"/>
        <w:suppressLineNumbers w:val="0"/>
        <w:spacing w:before="0" w:beforeAutospacing="0" w:after="0" w:afterAutospacing="0"/>
        <w:ind w:left="0" w:leftChars="0" w:right="0"/>
        <w:jc w:val="left"/>
        <w:outlineLvl w:val="0"/>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五、付款方式</w:t>
      </w:r>
    </w:p>
    <w:p w14:paraId="4BC61086">
      <w:pPr>
        <w:keepNext w:val="0"/>
        <w:keepLines w:val="0"/>
        <w:widowControl w:val="0"/>
        <w:suppressLineNumbers w:val="0"/>
        <w:autoSpaceDE w:val="0"/>
        <w:autoSpaceDN/>
        <w:spacing w:before="0" w:beforeAutospacing="0" w:after="0" w:afterAutospacing="0"/>
        <w:ind w:left="0" w:leftChars="0" w:right="0" w:firstLine="640" w:firstLineChars="200"/>
        <w:jc w:val="left"/>
        <w:rPr>
          <w:rFonts w:hint="eastAsia" w:ascii="Calibri" w:hAnsi="Calibri" w:eastAsia="宋体" w:cs="宋体"/>
          <w:kern w:val="2"/>
          <w:sz w:val="21"/>
          <w:szCs w:val="21"/>
        </w:rPr>
      </w:pPr>
      <w:r>
        <w:rPr>
          <w:rFonts w:hint="eastAsia" w:ascii="仿宋" w:hAnsi="仿宋" w:eastAsia="仿宋" w:cs="仿宋"/>
          <w:kern w:val="2"/>
          <w:sz w:val="32"/>
          <w:szCs w:val="32"/>
          <w:lang w:val="en-US" w:eastAsia="zh-CN" w:bidi="ar"/>
        </w:rPr>
        <w:t>分三次：预评价报告完成后支付三分之一；取得环境影响评价批复后支付三分之一；取得辐射安全许可证、完成控制效果评价报告和竣工环保验收完成后支付三分之一。</w:t>
      </w:r>
    </w:p>
    <w:p w14:paraId="47C46B61">
      <w:pPr>
        <w:keepNext w:val="0"/>
        <w:keepLines w:val="0"/>
        <w:widowControl w:val="0"/>
        <w:suppressLineNumbers w:val="0"/>
        <w:spacing w:before="0" w:beforeAutospacing="0" w:after="0" w:afterAutospacing="0"/>
        <w:ind w:left="0" w:leftChars="0" w:right="0"/>
        <w:jc w:val="left"/>
        <w:outlineLvl w:val="0"/>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六、服务内容及技术参数</w:t>
      </w:r>
    </w:p>
    <w:p w14:paraId="722FD729">
      <w:pPr>
        <w:keepNext w:val="0"/>
        <w:keepLines w:val="0"/>
        <w:widowControl w:val="0"/>
        <w:suppressLineNumbers w:val="0"/>
        <w:spacing w:before="0" w:beforeAutospacing="0" w:after="0" w:afterAutospacing="0"/>
        <w:ind w:left="0" w:leftChars="0" w:right="0"/>
        <w:jc w:val="left"/>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内容：环境保护技术服务（含核技术利用项目环境影响评价技术服务、核技术利用项目竣工环境保护验收技术服务）、辐射安全许可证取证技术服务、放射性职业病危害预评价与控制效果评价技术服务。</w:t>
      </w:r>
    </w:p>
    <w:p w14:paraId="55EF050C">
      <w:pPr>
        <w:pStyle w:val="5"/>
        <w:widowControl/>
        <w:spacing w:line="560" w:lineRule="exact"/>
        <w:ind w:left="0" w:firstLine="560"/>
        <w:rPr>
          <w:rFonts w:hint="eastAsia" w:ascii="仿宋" w:hAnsi="仿宋" w:eastAsia="仿宋" w:cs="仿宋"/>
          <w:kern w:val="2"/>
          <w:sz w:val="32"/>
          <w:szCs w:val="32"/>
        </w:rPr>
      </w:pPr>
      <w:r>
        <w:rPr>
          <w:rFonts w:hint="eastAsia" w:ascii="仿宋" w:hAnsi="仿宋" w:eastAsia="仿宋" w:cs="仿宋"/>
          <w:kern w:val="2"/>
          <w:sz w:val="32"/>
          <w:szCs w:val="32"/>
        </w:rPr>
        <w:t>技术参数：</w:t>
      </w:r>
    </w:p>
    <w:p w14:paraId="0FDE776D">
      <w:pPr>
        <w:pStyle w:val="5"/>
        <w:widowControl/>
        <w:spacing w:line="560" w:lineRule="exact"/>
        <w:ind w:left="0" w:firstLine="560"/>
        <w:rPr>
          <w:rFonts w:hint="eastAsia" w:ascii="仿宋" w:hAnsi="仿宋" w:eastAsia="仿宋" w:cs="仿宋"/>
          <w:kern w:val="2"/>
          <w:sz w:val="32"/>
          <w:szCs w:val="32"/>
        </w:rPr>
      </w:pPr>
      <w:r>
        <w:rPr>
          <w:rFonts w:hint="eastAsia" w:ascii="仿宋" w:hAnsi="仿宋" w:eastAsia="仿宋" w:cs="仿宋"/>
          <w:kern w:val="2"/>
          <w:sz w:val="32"/>
          <w:szCs w:val="32"/>
        </w:rPr>
        <w:t>（一）投标文件中须提供完整的评价方案，方案中要有进度保证措施、质量保证措施和安全保证措施等内容。</w:t>
      </w:r>
    </w:p>
    <w:p w14:paraId="292FF14F">
      <w:pPr>
        <w:pStyle w:val="5"/>
        <w:widowControl/>
        <w:spacing w:line="560" w:lineRule="exact"/>
        <w:ind w:left="0" w:firstLine="560"/>
        <w:rPr>
          <w:rFonts w:hint="eastAsia" w:ascii="仿宋" w:hAnsi="仿宋" w:eastAsia="仿宋" w:cs="仿宋"/>
          <w:kern w:val="2"/>
          <w:sz w:val="32"/>
          <w:szCs w:val="32"/>
        </w:rPr>
      </w:pPr>
      <w:r>
        <w:rPr>
          <w:rFonts w:hint="eastAsia" w:ascii="仿宋" w:hAnsi="仿宋" w:eastAsia="仿宋" w:cs="仿宋"/>
          <w:kern w:val="2"/>
          <w:sz w:val="32"/>
          <w:szCs w:val="32"/>
        </w:rPr>
        <w:t>（二）合同期间内解答院方对项目的所有疑问和相关咨询。</w:t>
      </w:r>
    </w:p>
    <w:p w14:paraId="7DB11CA3">
      <w:pPr>
        <w:pStyle w:val="5"/>
        <w:widowControl/>
        <w:spacing w:line="560" w:lineRule="exact"/>
        <w:ind w:left="0" w:firstLine="560"/>
        <w:rPr>
          <w:rFonts w:hint="eastAsia" w:ascii="仿宋" w:hAnsi="仿宋" w:eastAsia="仿宋" w:cs="仿宋"/>
          <w:kern w:val="2"/>
          <w:sz w:val="32"/>
          <w:szCs w:val="32"/>
        </w:rPr>
      </w:pPr>
      <w:r>
        <w:rPr>
          <w:rFonts w:hint="eastAsia" w:ascii="仿宋" w:hAnsi="仿宋" w:eastAsia="仿宋" w:cs="仿宋"/>
          <w:kern w:val="2"/>
          <w:sz w:val="32"/>
          <w:szCs w:val="32"/>
        </w:rPr>
        <w:t>★（三）出具的评价报告分别满足环保部及山西省卫健委的要求。</w:t>
      </w:r>
    </w:p>
    <w:p w14:paraId="7489CC2F">
      <w:pPr>
        <w:pStyle w:val="5"/>
        <w:widowControl/>
        <w:spacing w:line="560" w:lineRule="exact"/>
        <w:ind w:left="0" w:firstLine="560"/>
        <w:rPr>
          <w:rFonts w:hint="eastAsia" w:ascii="仿宋" w:hAnsi="仿宋" w:eastAsia="仿宋" w:cs="仿宋"/>
          <w:kern w:val="2"/>
          <w:sz w:val="32"/>
          <w:szCs w:val="32"/>
        </w:rPr>
      </w:pPr>
      <w:r>
        <w:rPr>
          <w:rFonts w:hint="eastAsia" w:ascii="仿宋" w:hAnsi="仿宋" w:eastAsia="仿宋" w:cs="仿宋"/>
          <w:kern w:val="2"/>
          <w:sz w:val="32"/>
          <w:szCs w:val="32"/>
        </w:rPr>
        <w:t>（四）技术人员配备，应提供至少10人中国疾控或者中国卫生监督协会颁发组织的放射卫生培训证、5名注册环境影响评价工程师及8名注册核安全工程师。</w:t>
      </w:r>
    </w:p>
    <w:p w14:paraId="7AB697FB">
      <w:pPr>
        <w:keepNext w:val="0"/>
        <w:keepLines w:val="0"/>
        <w:widowControl w:val="0"/>
        <w:suppressLineNumbers w:val="0"/>
        <w:spacing w:before="0" w:beforeAutospacing="0" w:after="0" w:afterAutospacing="0"/>
        <w:ind w:left="0" w:leftChars="0" w:right="0"/>
        <w:jc w:val="left"/>
        <w:outlineLvl w:val="0"/>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七、服务内容及技术参数中允许负偏离条数</w:t>
      </w:r>
    </w:p>
    <w:p w14:paraId="02DCD8DE">
      <w:pPr>
        <w:pStyle w:val="2"/>
        <w:widowControl/>
        <w:rPr>
          <w:rFonts w:hint="default" w:ascii="Calibri" w:hAnsi="Calibri" w:eastAsia="宋体" w:cs="宋体"/>
          <w:kern w:val="2"/>
          <w:sz w:val="21"/>
          <w:szCs w:val="21"/>
        </w:rPr>
      </w:pPr>
      <w:r>
        <w:rPr>
          <w:rFonts w:hint="eastAsia" w:ascii="仿宋" w:hAnsi="仿宋" w:eastAsia="仿宋" w:cs="仿宋"/>
          <w:kern w:val="2"/>
          <w:sz w:val="32"/>
          <w:szCs w:val="32"/>
        </w:rPr>
        <w:t>不允许负偏离。</w:t>
      </w:r>
    </w:p>
    <w:p w14:paraId="1353C282">
      <w:pPr>
        <w:keepNext w:val="0"/>
        <w:keepLines w:val="0"/>
        <w:widowControl/>
        <w:suppressLineNumbers w:val="0"/>
        <w:autoSpaceDE w:val="0"/>
        <w:autoSpaceDN/>
        <w:spacing w:before="0" w:beforeAutospacing="0" w:after="0" w:afterAutospacing="0"/>
        <w:ind w:left="0" w:right="0" w:firstLine="640" w:firstLineChars="200"/>
        <w:jc w:val="both"/>
        <w:rPr>
          <w:rFonts w:hint="eastAsia" w:ascii="仿宋" w:hAnsi="仿宋" w:eastAsia="仿宋" w:cs="仿宋"/>
          <w:kern w:val="0"/>
          <w:sz w:val="32"/>
          <w:szCs w:val="32"/>
        </w:rPr>
      </w:pPr>
    </w:p>
    <w:p w14:paraId="1CF5D2A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B1405C"/>
    <w:multiLevelType w:val="multilevel"/>
    <w:tmpl w:val="09B1405C"/>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0F7B2C"/>
    <w:rsid w:val="3B0F7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First Indent"/>
    <w:basedOn w:val="1"/>
    <w:uiPriority w:val="0"/>
    <w:pPr>
      <w:keepNext w:val="0"/>
      <w:keepLines w:val="0"/>
      <w:widowControl w:val="0"/>
      <w:suppressLineNumbers w:val="0"/>
      <w:spacing w:before="0" w:beforeAutospacing="0" w:after="120" w:afterAutospacing="0"/>
      <w:ind w:left="0" w:right="0" w:firstLine="420" w:firstLineChars="100"/>
      <w:jc w:val="both"/>
    </w:pPr>
    <w:rPr>
      <w:rFonts w:hint="default" w:ascii="Calibri" w:hAnsi="Calibri" w:eastAsia="宋体" w:cs="宋体"/>
      <w:kern w:val="2"/>
      <w:sz w:val="21"/>
      <w:szCs w:val="21"/>
      <w:lang w:val="en-US" w:eastAsia="zh-CN" w:bidi="ar"/>
    </w:rPr>
  </w:style>
  <w:style w:type="paragraph" w:customStyle="1" w:styleId="5">
    <w:name w:val="List Paragraph"/>
    <w:basedOn w:val="1"/>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2025-09-04T00:50:00Z</dcterms:created>
  <dc:creator>来过</dc:creator>
  <cp:lastModifiedBy>来过</cp:lastModifiedBy>
  <dcterms:modified xsi:type="dcterms:W3CDTF">2025-09-04T00:51:44Z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98D9912605B1475691E248D829C1816F_11</vt:lpwstr>
  </property>
  <property fmtid="{D5CDD505-2E9C-101B-9397-08002B2CF9AE}" pid="4" name="KSOTemplateDocerSaveRecord">
    <vt:lpwstr>eyJoZGlkIjoiMjI1ZjVkYzgwNjFlMjU4MWM1ZmYyMmUxYTFhMDliMjAiLCJ1c2VySWQiOiIxMTQ4ODQ3MjI0In0=</vt:lpwstr>
  </property>
</Properties>
</file>