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1F1998">
      <w:pPr>
        <w:pStyle w:val="2"/>
        <w:numPr>
          <w:ilvl w:val="0"/>
          <w:numId w:val="0"/>
        </w:numPr>
        <w:bidi w:val="0"/>
        <w:ind w:leftChars="0"/>
        <w:jc w:val="center"/>
        <w:rPr>
          <w:rFonts w:hint="eastAsia"/>
          <w:b/>
          <w:bCs w:val="0"/>
          <w:lang w:val="en-US" w:eastAsia="zh-CN"/>
        </w:rPr>
      </w:pPr>
      <w:r>
        <w:rPr>
          <w:rFonts w:hint="eastAsia"/>
          <w:b/>
          <w:bCs w:val="0"/>
          <w:lang w:val="en-US" w:eastAsia="zh-CN"/>
        </w:rPr>
        <w:t>山西省肿瘤医院省内异地患者线上手工报销（诊疗数据采集上传服务）</w:t>
      </w:r>
    </w:p>
    <w:p w14:paraId="14F04842">
      <w:pPr>
        <w:pStyle w:val="2"/>
        <w:numPr>
          <w:ilvl w:val="0"/>
          <w:numId w:val="0"/>
        </w:numPr>
        <w:bidi w:val="0"/>
        <w:ind w:leftChars="0"/>
        <w:jc w:val="center"/>
        <w:rPr>
          <w:rFonts w:hint="default"/>
          <w:b/>
          <w:bCs w:val="0"/>
          <w:lang w:val="en-US" w:eastAsia="zh-CN"/>
        </w:rPr>
      </w:pPr>
      <w:r>
        <w:rPr>
          <w:rFonts w:hint="eastAsia"/>
          <w:b/>
          <w:bCs w:val="0"/>
          <w:lang w:val="en-US" w:eastAsia="zh-CN"/>
        </w:rPr>
        <w:t>采购需求</w:t>
      </w:r>
    </w:p>
    <w:p w14:paraId="09728ED8">
      <w:pPr>
        <w:pStyle w:val="2"/>
        <w:bidi w:val="0"/>
        <w:ind w:left="0" w:leftChars="0" w:firstLine="0" w:firstLineChars="0"/>
        <w:rPr>
          <w:rFonts w:hint="default"/>
          <w:lang w:val="en-US" w:eastAsia="zh-CN"/>
        </w:rPr>
      </w:pPr>
      <w:r>
        <w:rPr>
          <w:rFonts w:hint="eastAsia"/>
          <w:lang w:val="en-US" w:eastAsia="zh-CN"/>
        </w:rPr>
        <w:t>项目概况</w:t>
      </w:r>
    </w:p>
    <w:p w14:paraId="216290F6">
      <w:pPr>
        <w:bidi w:val="0"/>
        <w:rPr>
          <w:rFonts w:hint="eastAsia"/>
          <w:lang w:val="en-US" w:eastAsia="zh-CN"/>
        </w:rPr>
      </w:pPr>
      <w:r>
        <w:rPr>
          <w:rFonts w:hint="eastAsia"/>
          <w:lang w:val="en-US" w:eastAsia="zh-CN"/>
        </w:rPr>
        <w:t>按照2022年11月28日</w:t>
      </w:r>
      <w:r>
        <w:rPr>
          <w:rFonts w:hint="eastAsia"/>
          <w:lang w:eastAsia="zh-CN"/>
        </w:rPr>
        <w:t>国家医疗保障局</w:t>
      </w:r>
      <w:r>
        <w:rPr>
          <w:rFonts w:hint="eastAsia"/>
          <w:lang w:val="en-US" w:eastAsia="zh-CN"/>
        </w:rPr>
        <w:t>办公室印发的《深化医疗收费电子结算凭证在医保领域应用实施方案》及2024年8月</w:t>
      </w:r>
      <w:r>
        <w:rPr>
          <w:rFonts w:hint="eastAsia"/>
          <w:lang w:eastAsia="zh-CN"/>
        </w:rPr>
        <w:t>山西省</w:t>
      </w:r>
      <w:r>
        <w:rPr>
          <w:rFonts w:hint="eastAsia"/>
          <w:lang w:eastAsia="zh-Hans"/>
        </w:rPr>
        <w:t>医疗保障局</w:t>
      </w:r>
      <w:r>
        <w:rPr>
          <w:rFonts w:hint="eastAsia"/>
          <w:lang w:eastAsia="zh-CN"/>
        </w:rPr>
        <w:t>、</w:t>
      </w:r>
      <w:r>
        <w:rPr>
          <w:rFonts w:hint="eastAsia"/>
          <w:lang w:eastAsia="zh-Hans"/>
        </w:rPr>
        <w:t>山西省财政厅</w:t>
      </w:r>
      <w:r>
        <w:rPr>
          <w:rFonts w:hint="eastAsia"/>
          <w:lang w:eastAsia="zh-CN"/>
        </w:rPr>
        <w:t>、国家税务总局山西省税务局、</w:t>
      </w:r>
      <w:r>
        <w:rPr>
          <w:rFonts w:hint="eastAsia"/>
          <w:lang w:val="en-US" w:eastAsia="zh-CN"/>
        </w:rPr>
        <w:t>山西省卫生健康委员会四部门联合印发《关于推进住院费用省内异地线上手工报销结算服务工作的通知》（晋医保发</w:t>
      </w:r>
      <w:r>
        <w:rPr>
          <w:rFonts w:hint="eastAsia"/>
          <w:lang w:eastAsia="zh-CN"/>
        </w:rPr>
        <w:t>〔202</w:t>
      </w:r>
      <w:r>
        <w:rPr>
          <w:rFonts w:hint="eastAsia"/>
          <w:lang w:val="en-US" w:eastAsia="zh-CN"/>
        </w:rPr>
        <w:t>4</w:t>
      </w:r>
      <w:r>
        <w:rPr>
          <w:rFonts w:hint="eastAsia"/>
          <w:lang w:eastAsia="zh-CN"/>
        </w:rPr>
        <w:t>〕</w:t>
      </w:r>
      <w:r>
        <w:rPr>
          <w:rFonts w:hint="eastAsia"/>
          <w:lang w:val="en-US" w:eastAsia="zh-CN"/>
        </w:rPr>
        <w:t>14</w:t>
      </w:r>
      <w:r>
        <w:rPr>
          <w:rFonts w:hint="eastAsia"/>
          <w:lang w:eastAsia="zh-CN"/>
        </w:rPr>
        <w:t>号</w:t>
      </w:r>
      <w:r>
        <w:rPr>
          <w:rFonts w:hint="eastAsia"/>
          <w:lang w:val="en-US" w:eastAsia="zh-CN"/>
        </w:rPr>
        <w:t>）要求，各定点医疗机构需在国家医疗保障局应用规范要求和山西医疗保障部门的指导下有序开展医疗收费电子结算凭证信息采集工作，并及时、准确、完整地将信息上传至山西省医疗保障局。</w:t>
      </w:r>
    </w:p>
    <w:p w14:paraId="4D437BDE">
      <w:pPr>
        <w:pStyle w:val="2"/>
        <w:bidi w:val="0"/>
        <w:rPr>
          <w:rFonts w:hint="default"/>
          <w:lang w:val="en-US" w:eastAsia="zh-CN"/>
        </w:rPr>
      </w:pPr>
      <w:r>
        <w:rPr>
          <w:rFonts w:hint="eastAsia"/>
          <w:lang w:val="en-US" w:eastAsia="zh-CN"/>
        </w:rPr>
        <w:t>建设目标</w:t>
      </w:r>
    </w:p>
    <w:p w14:paraId="375BA2C5">
      <w:pPr>
        <w:rPr>
          <w:rFonts w:hint="default"/>
          <w:lang w:val="en-US" w:eastAsia="zh-CN"/>
        </w:rPr>
      </w:pPr>
      <w:r>
        <w:rPr>
          <w:rFonts w:hint="default"/>
          <w:lang w:val="en-US" w:eastAsia="zh-CN"/>
        </w:rPr>
        <w:t>根据</w:t>
      </w:r>
      <w:r>
        <w:rPr>
          <w:rFonts w:hint="eastAsia"/>
          <w:lang w:val="en-US" w:eastAsia="zh-CN"/>
        </w:rPr>
        <w:t>山西</w:t>
      </w:r>
      <w:r>
        <w:rPr>
          <w:rFonts w:hint="default"/>
          <w:lang w:val="en-US" w:eastAsia="zh-CN"/>
        </w:rPr>
        <w:t>省医保局省内异地线上手工报销结算服务工作</w:t>
      </w:r>
      <w:r>
        <w:rPr>
          <w:rFonts w:hint="eastAsia"/>
          <w:lang w:val="en-US" w:eastAsia="zh-CN"/>
        </w:rPr>
        <w:t>的</w:t>
      </w:r>
      <w:r>
        <w:rPr>
          <w:rFonts w:hint="default"/>
          <w:lang w:val="en-US" w:eastAsia="zh-CN"/>
        </w:rPr>
        <w:t>总体要求，</w:t>
      </w:r>
      <w:r>
        <w:rPr>
          <w:rFonts w:hint="eastAsia"/>
          <w:lang w:val="en-US" w:eastAsia="zh-CN"/>
        </w:rPr>
        <w:t>实现山西肿瘤</w:t>
      </w:r>
      <w:r>
        <w:rPr>
          <w:rFonts w:hint="default"/>
          <w:lang w:val="en-US" w:eastAsia="zh-CN"/>
        </w:rPr>
        <w:t>医院</w:t>
      </w:r>
      <w:r>
        <w:rPr>
          <w:rFonts w:hint="eastAsia"/>
          <w:lang w:val="en-US" w:eastAsia="zh-CN"/>
        </w:rPr>
        <w:t>就诊信息、费用信息、诊断信息</w:t>
      </w:r>
      <w:r>
        <w:rPr>
          <w:rFonts w:hint="default"/>
          <w:lang w:val="en-US" w:eastAsia="zh-CN"/>
        </w:rPr>
        <w:t>等</w:t>
      </w:r>
      <w:r>
        <w:rPr>
          <w:rFonts w:hint="eastAsia"/>
          <w:lang w:val="en-US" w:eastAsia="zh-CN"/>
        </w:rPr>
        <w:t>104</w:t>
      </w:r>
      <w:r>
        <w:rPr>
          <w:rFonts w:hint="default"/>
          <w:lang w:val="en-US" w:eastAsia="zh-CN"/>
        </w:rPr>
        <w:t>项数据的采集上传</w:t>
      </w:r>
      <w:r>
        <w:rPr>
          <w:rFonts w:hint="eastAsia"/>
          <w:lang w:val="en-US" w:eastAsia="zh-CN"/>
        </w:rPr>
        <w:t>至山西省医保局医保电子结算凭证应用中心</w:t>
      </w:r>
      <w:r>
        <w:rPr>
          <w:rFonts w:hint="default"/>
          <w:lang w:val="en-US" w:eastAsia="zh-CN"/>
        </w:rPr>
        <w:t>。</w:t>
      </w:r>
    </w:p>
    <w:p w14:paraId="713EDA09">
      <w:pPr>
        <w:pStyle w:val="2"/>
        <w:bidi w:val="0"/>
        <w:rPr>
          <w:rFonts w:hint="default"/>
          <w:lang w:val="en-US" w:eastAsia="zh-CN"/>
        </w:rPr>
      </w:pPr>
      <w:r>
        <w:rPr>
          <w:rFonts w:hint="eastAsia"/>
          <w:lang w:val="en-US" w:eastAsia="zh-CN"/>
        </w:rPr>
        <w:t>项目周期</w:t>
      </w:r>
    </w:p>
    <w:p w14:paraId="6FB788C3">
      <w:pPr>
        <w:rPr>
          <w:rFonts w:hint="default"/>
          <w:lang w:val="en-US" w:eastAsia="zh-CN"/>
        </w:rPr>
      </w:pPr>
      <w:r>
        <w:rPr>
          <w:rFonts w:hint="eastAsia"/>
          <w:lang w:val="en-US" w:eastAsia="zh-CN"/>
        </w:rPr>
        <w:t>自合同签订日60个日历日完成。</w:t>
      </w:r>
    </w:p>
    <w:p w14:paraId="76193BAD">
      <w:pPr>
        <w:pStyle w:val="2"/>
        <w:bidi w:val="0"/>
        <w:rPr>
          <w:rFonts w:hint="default"/>
          <w:lang w:val="en-US" w:eastAsia="zh-CN"/>
        </w:rPr>
      </w:pPr>
      <w:r>
        <w:rPr>
          <w:rFonts w:hint="eastAsia"/>
          <w:lang w:val="en-US" w:eastAsia="zh-CN"/>
        </w:rPr>
        <w:t>采购内容</w:t>
      </w:r>
    </w:p>
    <w:tbl>
      <w:tblPr>
        <w:tblStyle w:val="15"/>
        <w:tblpPr w:leftFromText="180" w:rightFromText="180" w:vertAnchor="text" w:horzAnchor="page" w:tblpX="2087" w:tblpY="284"/>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2362"/>
        <w:gridCol w:w="774"/>
        <w:gridCol w:w="4661"/>
      </w:tblGrid>
      <w:tr w14:paraId="1F159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424" w:type="pct"/>
            <w:shd w:val="clear" w:color="auto" w:fill="F1F1F1" w:themeFill="background1" w:themeFillShade="F2"/>
            <w:vAlign w:val="center"/>
          </w:tcPr>
          <w:p w14:paraId="081B7756">
            <w:pPr>
              <w:spacing w:line="240" w:lineRule="auto"/>
              <w:ind w:firstLine="0" w:firstLineChars="0"/>
              <w:jc w:val="center"/>
              <w:rPr>
                <w:rFonts w:ascii="宋体" w:hAnsi="宋体" w:eastAsia="宋体" w:cs="仿宋"/>
                <w:b/>
                <w:bCs/>
                <w:sz w:val="24"/>
              </w:rPr>
            </w:pPr>
            <w:r>
              <w:rPr>
                <w:rFonts w:hint="eastAsia" w:ascii="宋体" w:hAnsi="宋体" w:eastAsia="宋体" w:cs="仿宋"/>
                <w:b/>
                <w:bCs/>
                <w:sz w:val="24"/>
              </w:rPr>
              <w:t>序号</w:t>
            </w:r>
          </w:p>
        </w:tc>
        <w:tc>
          <w:tcPr>
            <w:tcW w:w="1386" w:type="pct"/>
            <w:shd w:val="clear" w:color="auto" w:fill="F1F1F1" w:themeFill="background1" w:themeFillShade="F2"/>
            <w:vAlign w:val="center"/>
          </w:tcPr>
          <w:p w14:paraId="789D2A74">
            <w:pPr>
              <w:spacing w:line="240" w:lineRule="auto"/>
              <w:ind w:firstLine="0" w:firstLineChars="0"/>
              <w:jc w:val="center"/>
              <w:rPr>
                <w:rFonts w:ascii="宋体" w:hAnsi="宋体" w:eastAsia="宋体" w:cs="仿宋"/>
                <w:b/>
                <w:bCs/>
                <w:sz w:val="24"/>
              </w:rPr>
            </w:pPr>
            <w:r>
              <w:rPr>
                <w:rFonts w:hint="eastAsia" w:ascii="宋体" w:hAnsi="宋体" w:eastAsia="宋体" w:cs="仿宋"/>
                <w:b/>
                <w:bCs/>
                <w:sz w:val="24"/>
              </w:rPr>
              <w:t>采购内容</w:t>
            </w:r>
          </w:p>
        </w:tc>
        <w:tc>
          <w:tcPr>
            <w:tcW w:w="454" w:type="pct"/>
            <w:shd w:val="clear" w:color="auto" w:fill="F1F1F1" w:themeFill="background1" w:themeFillShade="F2"/>
            <w:vAlign w:val="center"/>
          </w:tcPr>
          <w:p w14:paraId="37D79DAC">
            <w:pPr>
              <w:spacing w:line="240" w:lineRule="auto"/>
              <w:ind w:firstLine="0" w:firstLineChars="0"/>
              <w:jc w:val="center"/>
              <w:rPr>
                <w:rFonts w:ascii="宋体" w:hAnsi="宋体" w:eastAsia="宋体" w:cs="仿宋"/>
                <w:b/>
                <w:bCs/>
                <w:sz w:val="24"/>
              </w:rPr>
            </w:pPr>
            <w:r>
              <w:rPr>
                <w:rFonts w:hint="eastAsia" w:ascii="宋体" w:hAnsi="宋体" w:eastAsia="宋体" w:cs="仿宋"/>
                <w:b/>
                <w:bCs/>
                <w:sz w:val="24"/>
              </w:rPr>
              <w:t>数量</w:t>
            </w:r>
          </w:p>
        </w:tc>
        <w:tc>
          <w:tcPr>
            <w:tcW w:w="2735" w:type="pct"/>
            <w:shd w:val="clear" w:color="auto" w:fill="F1F1F1" w:themeFill="background1" w:themeFillShade="F2"/>
            <w:vAlign w:val="center"/>
          </w:tcPr>
          <w:p w14:paraId="557DFDC0">
            <w:pPr>
              <w:spacing w:line="240" w:lineRule="auto"/>
              <w:ind w:firstLine="0" w:firstLineChars="0"/>
              <w:jc w:val="center"/>
              <w:rPr>
                <w:rFonts w:ascii="宋体" w:hAnsi="宋体" w:eastAsia="宋体" w:cs="仿宋"/>
                <w:b/>
                <w:bCs/>
                <w:sz w:val="24"/>
              </w:rPr>
            </w:pPr>
            <w:r>
              <w:rPr>
                <w:rFonts w:hint="eastAsia" w:ascii="宋体" w:hAnsi="宋体" w:eastAsia="宋体" w:cs="仿宋"/>
                <w:b/>
                <w:bCs/>
                <w:sz w:val="24"/>
              </w:rPr>
              <w:t>备注</w:t>
            </w:r>
          </w:p>
        </w:tc>
      </w:tr>
      <w:tr w14:paraId="02DFB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5" w:hRule="atLeast"/>
        </w:trPr>
        <w:tc>
          <w:tcPr>
            <w:tcW w:w="424" w:type="pct"/>
            <w:vAlign w:val="center"/>
          </w:tcPr>
          <w:p w14:paraId="36F16BF8">
            <w:pPr>
              <w:spacing w:line="240" w:lineRule="auto"/>
              <w:ind w:firstLine="0" w:firstLineChars="0"/>
              <w:jc w:val="center"/>
              <w:rPr>
                <w:rFonts w:ascii="宋体" w:hAnsi="宋体" w:eastAsia="宋体" w:cs="仿宋"/>
                <w:sz w:val="24"/>
              </w:rPr>
            </w:pPr>
            <w:r>
              <w:rPr>
                <w:rFonts w:hint="eastAsia" w:ascii="宋体" w:hAnsi="宋体" w:eastAsia="宋体" w:cs="仿宋"/>
                <w:sz w:val="24"/>
              </w:rPr>
              <w:t>1</w:t>
            </w:r>
          </w:p>
        </w:tc>
        <w:tc>
          <w:tcPr>
            <w:tcW w:w="1386" w:type="pct"/>
            <w:vAlign w:val="center"/>
          </w:tcPr>
          <w:p w14:paraId="0FD0B3A0">
            <w:pPr>
              <w:spacing w:line="240" w:lineRule="auto"/>
              <w:ind w:firstLine="0" w:firstLineChars="0"/>
              <w:jc w:val="center"/>
              <w:rPr>
                <w:rFonts w:ascii="宋体" w:hAnsi="宋体" w:eastAsia="宋体" w:cs="仿宋"/>
                <w:sz w:val="24"/>
              </w:rPr>
            </w:pPr>
            <w:r>
              <w:rPr>
                <w:rFonts w:hint="eastAsia" w:ascii="宋体" w:hAnsi="宋体" w:eastAsia="宋体" w:cs="仿宋"/>
                <w:sz w:val="24"/>
              </w:rPr>
              <w:t>医疗机构电子结算凭证</w:t>
            </w:r>
            <w:r>
              <w:rPr>
                <w:rFonts w:hint="eastAsia" w:ascii="宋体" w:hAnsi="宋体" w:cs="仿宋"/>
                <w:sz w:val="24"/>
                <w:lang w:val="en-US" w:eastAsia="zh-CN"/>
              </w:rPr>
              <w:t>信息</w:t>
            </w:r>
            <w:r>
              <w:rPr>
                <w:rFonts w:hint="eastAsia" w:ascii="宋体" w:hAnsi="宋体" w:eastAsia="宋体" w:cs="仿宋"/>
                <w:sz w:val="24"/>
              </w:rPr>
              <w:t>采集服务</w:t>
            </w:r>
          </w:p>
        </w:tc>
        <w:tc>
          <w:tcPr>
            <w:tcW w:w="454" w:type="pct"/>
            <w:vAlign w:val="center"/>
          </w:tcPr>
          <w:p w14:paraId="11B6E1DC">
            <w:pPr>
              <w:spacing w:line="240" w:lineRule="auto"/>
              <w:ind w:firstLine="0" w:firstLineChars="0"/>
              <w:jc w:val="center"/>
              <w:rPr>
                <w:rFonts w:ascii="宋体" w:hAnsi="宋体" w:eastAsia="宋体" w:cs="仿宋"/>
                <w:sz w:val="24"/>
              </w:rPr>
            </w:pPr>
            <w:r>
              <w:rPr>
                <w:rFonts w:hint="eastAsia" w:ascii="宋体" w:hAnsi="宋体" w:eastAsia="宋体" w:cs="仿宋"/>
                <w:sz w:val="24"/>
              </w:rPr>
              <w:t>1项</w:t>
            </w:r>
          </w:p>
        </w:tc>
        <w:tc>
          <w:tcPr>
            <w:tcW w:w="2735" w:type="pct"/>
            <w:vAlign w:val="center"/>
          </w:tcPr>
          <w:p w14:paraId="2B0357D8">
            <w:pPr>
              <w:spacing w:line="240" w:lineRule="auto"/>
              <w:ind w:firstLine="0" w:firstLineChars="0"/>
              <w:jc w:val="left"/>
              <w:rPr>
                <w:rFonts w:ascii="宋体" w:hAnsi="宋体" w:eastAsia="宋体" w:cs="仿宋"/>
                <w:sz w:val="24"/>
              </w:rPr>
            </w:pPr>
            <w:r>
              <w:rPr>
                <w:rFonts w:hint="eastAsia" w:ascii="宋体" w:hAnsi="宋体" w:cs="仿宋"/>
                <w:sz w:val="24"/>
                <w:lang w:val="en-US" w:eastAsia="zh-CN"/>
              </w:rPr>
              <w:t>对接医院HIS系统，</w:t>
            </w:r>
            <w:r>
              <w:rPr>
                <w:rFonts w:hint="eastAsia" w:ascii="宋体" w:hAnsi="宋体" w:eastAsia="宋体" w:cs="仿宋"/>
                <w:sz w:val="24"/>
              </w:rPr>
              <w:t>实现山西肿瘤医院就诊信息、费用信息、诊断信息等104项数据的采集。</w:t>
            </w:r>
          </w:p>
        </w:tc>
      </w:tr>
      <w:tr w14:paraId="2F9AC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5" w:hRule="atLeast"/>
        </w:trPr>
        <w:tc>
          <w:tcPr>
            <w:tcW w:w="424" w:type="pct"/>
            <w:vAlign w:val="center"/>
          </w:tcPr>
          <w:p w14:paraId="5290CD37">
            <w:pPr>
              <w:spacing w:line="240" w:lineRule="auto"/>
              <w:ind w:firstLine="0" w:firstLineChars="0"/>
              <w:jc w:val="center"/>
              <w:rPr>
                <w:rFonts w:ascii="宋体" w:hAnsi="宋体" w:eastAsia="宋体" w:cs="仿宋"/>
                <w:sz w:val="24"/>
              </w:rPr>
            </w:pPr>
            <w:r>
              <w:rPr>
                <w:rFonts w:hint="eastAsia" w:ascii="宋体" w:hAnsi="宋体" w:eastAsia="宋体" w:cs="仿宋"/>
                <w:sz w:val="24"/>
              </w:rPr>
              <w:t>2</w:t>
            </w:r>
          </w:p>
        </w:tc>
        <w:tc>
          <w:tcPr>
            <w:tcW w:w="1386" w:type="pct"/>
            <w:vAlign w:val="center"/>
          </w:tcPr>
          <w:p w14:paraId="29C0785A">
            <w:pPr>
              <w:spacing w:line="240" w:lineRule="auto"/>
              <w:ind w:firstLine="0" w:firstLineChars="0"/>
              <w:jc w:val="center"/>
              <w:rPr>
                <w:rFonts w:ascii="宋体" w:hAnsi="宋体" w:eastAsia="宋体" w:cs="仿宋"/>
                <w:sz w:val="24"/>
              </w:rPr>
            </w:pPr>
            <w:r>
              <w:rPr>
                <w:rFonts w:hint="eastAsia" w:ascii="宋体" w:hAnsi="宋体" w:eastAsia="宋体" w:cs="仿宋"/>
                <w:sz w:val="24"/>
              </w:rPr>
              <w:t>医疗机构电子结算凭证</w:t>
            </w:r>
            <w:r>
              <w:rPr>
                <w:rFonts w:hint="eastAsia" w:ascii="宋体" w:hAnsi="宋体" w:cs="仿宋"/>
                <w:sz w:val="24"/>
                <w:lang w:val="en-US" w:eastAsia="zh-CN"/>
              </w:rPr>
              <w:t>信息上传</w:t>
            </w:r>
            <w:r>
              <w:rPr>
                <w:rFonts w:hint="eastAsia" w:ascii="宋体" w:hAnsi="宋体" w:eastAsia="宋体" w:cs="仿宋"/>
                <w:sz w:val="24"/>
              </w:rPr>
              <w:t>服务</w:t>
            </w:r>
          </w:p>
        </w:tc>
        <w:tc>
          <w:tcPr>
            <w:tcW w:w="454" w:type="pct"/>
            <w:vAlign w:val="center"/>
          </w:tcPr>
          <w:p w14:paraId="0D8933D6">
            <w:pPr>
              <w:spacing w:line="240" w:lineRule="auto"/>
              <w:ind w:firstLine="0" w:firstLineChars="0"/>
              <w:jc w:val="center"/>
              <w:rPr>
                <w:rFonts w:ascii="宋体" w:hAnsi="宋体" w:eastAsia="宋体" w:cs="仿宋"/>
                <w:sz w:val="24"/>
              </w:rPr>
            </w:pPr>
            <w:r>
              <w:rPr>
                <w:rFonts w:hint="eastAsia" w:ascii="宋体" w:hAnsi="宋体" w:eastAsia="宋体" w:cs="仿宋"/>
                <w:sz w:val="24"/>
              </w:rPr>
              <w:t>1项</w:t>
            </w:r>
          </w:p>
        </w:tc>
        <w:tc>
          <w:tcPr>
            <w:tcW w:w="2735" w:type="pct"/>
            <w:vAlign w:val="center"/>
          </w:tcPr>
          <w:p w14:paraId="6ABD7438">
            <w:pPr>
              <w:spacing w:line="240" w:lineRule="auto"/>
              <w:ind w:firstLine="0" w:firstLineChars="0"/>
              <w:jc w:val="left"/>
              <w:rPr>
                <w:rFonts w:hint="eastAsia" w:ascii="宋体" w:hAnsi="宋体" w:eastAsia="宋体" w:cs="仿宋"/>
                <w:sz w:val="24"/>
                <w:lang w:eastAsia="zh-CN"/>
              </w:rPr>
            </w:pPr>
            <w:r>
              <w:rPr>
                <w:rFonts w:hint="eastAsia" w:ascii="宋体" w:hAnsi="宋体" w:eastAsia="宋体" w:cs="仿宋"/>
                <w:sz w:val="24"/>
              </w:rPr>
              <w:t>对接</w:t>
            </w:r>
            <w:r>
              <w:rPr>
                <w:rFonts w:hint="eastAsia" w:ascii="宋体" w:hAnsi="宋体" w:cs="仿宋"/>
                <w:sz w:val="24"/>
                <w:lang w:val="en-US" w:eastAsia="zh-CN"/>
              </w:rPr>
              <w:t>山西</w:t>
            </w:r>
            <w:r>
              <w:rPr>
                <w:rFonts w:hint="eastAsia" w:ascii="宋体" w:hAnsi="宋体" w:eastAsia="宋体" w:cs="仿宋"/>
                <w:sz w:val="24"/>
              </w:rPr>
              <w:t>省</w:t>
            </w:r>
            <w:r>
              <w:rPr>
                <w:rFonts w:hint="eastAsia" w:ascii="宋体" w:hAnsi="宋体" w:cs="仿宋"/>
                <w:sz w:val="24"/>
                <w:lang w:val="en-US" w:eastAsia="zh-CN"/>
              </w:rPr>
              <w:t>医保局</w:t>
            </w:r>
            <w:r>
              <w:rPr>
                <w:rFonts w:hint="eastAsia" w:ascii="宋体" w:hAnsi="宋体" w:eastAsia="宋体" w:cs="仿宋"/>
                <w:sz w:val="24"/>
              </w:rPr>
              <w:t>医保电子结算凭证应用中心，将采集的</w:t>
            </w:r>
            <w:r>
              <w:rPr>
                <w:rFonts w:hint="eastAsia" w:ascii="宋体" w:hAnsi="宋体" w:eastAsia="宋体" w:cs="仿宋"/>
                <w:sz w:val="24"/>
                <w:lang w:val="en-US" w:eastAsia="zh-CN"/>
              </w:rPr>
              <w:t>数据</w:t>
            </w:r>
            <w:r>
              <w:rPr>
                <w:rFonts w:hint="eastAsia" w:ascii="宋体" w:hAnsi="宋体" w:eastAsia="宋体" w:cs="仿宋"/>
                <w:sz w:val="24"/>
              </w:rPr>
              <w:t>完整、及时的上传到省医保局</w:t>
            </w:r>
            <w:r>
              <w:rPr>
                <w:rFonts w:hint="eastAsia" w:ascii="宋体" w:hAnsi="宋体" w:cs="仿宋"/>
                <w:sz w:val="24"/>
                <w:lang w:eastAsia="zh-CN"/>
              </w:rPr>
              <w:t>。</w:t>
            </w:r>
          </w:p>
        </w:tc>
      </w:tr>
    </w:tbl>
    <w:p w14:paraId="6E5F6654">
      <w:pPr>
        <w:pStyle w:val="2"/>
        <w:bidi w:val="0"/>
        <w:rPr>
          <w:rFonts w:hint="default"/>
          <w:lang w:val="en-US" w:eastAsia="zh-CN"/>
        </w:rPr>
      </w:pPr>
      <w:r>
        <w:rPr>
          <w:rFonts w:hint="eastAsia"/>
          <w:lang w:val="en-US" w:eastAsia="zh-CN"/>
        </w:rPr>
        <w:t>技术要求</w:t>
      </w:r>
    </w:p>
    <w:p w14:paraId="632F79B3">
      <w:pPr>
        <w:pStyle w:val="3"/>
        <w:rPr>
          <w:rFonts w:ascii="宋体" w:hAnsi="宋体" w:eastAsia="宋体"/>
        </w:rPr>
      </w:pPr>
      <w:r>
        <w:rPr>
          <w:rFonts w:hint="eastAsia" w:ascii="宋体" w:hAnsi="宋体" w:eastAsia="宋体"/>
        </w:rPr>
        <w:t>功能性需求</w:t>
      </w:r>
    </w:p>
    <w:p w14:paraId="781F2184">
      <w:pPr>
        <w:pStyle w:val="4"/>
        <w:rPr>
          <w:rFonts w:ascii="宋体" w:hAnsi="宋体" w:eastAsia="宋体"/>
        </w:rPr>
      </w:pPr>
      <w:r>
        <w:rPr>
          <w:rFonts w:hint="eastAsia" w:ascii="宋体" w:hAnsi="宋体" w:eastAsia="宋体"/>
        </w:rPr>
        <w:t>电子结算凭证采集功能</w:t>
      </w:r>
    </w:p>
    <w:p w14:paraId="22C873DB">
      <w:pPr>
        <w:spacing w:line="240" w:lineRule="auto"/>
        <w:ind w:firstLine="560"/>
        <w:rPr>
          <w:rFonts w:ascii="宋体" w:hAnsi="宋体" w:eastAsia="宋体" w:cs="仿宋"/>
          <w:bCs/>
          <w:szCs w:val="28"/>
        </w:rPr>
      </w:pPr>
      <w:r>
        <w:rPr>
          <w:rFonts w:hint="eastAsia" w:ascii="宋体" w:hAnsi="宋体" w:eastAsia="宋体" w:cs="仿宋"/>
          <w:bCs/>
          <w:szCs w:val="28"/>
        </w:rPr>
        <w:t>采集功能包括采集任务配置管理、采集任务执行功能、采集任务结果管理。</w:t>
      </w:r>
    </w:p>
    <w:p w14:paraId="765EB2C5">
      <w:pPr>
        <w:spacing w:line="240" w:lineRule="auto"/>
        <w:ind w:firstLine="560"/>
        <w:rPr>
          <w:rFonts w:ascii="宋体" w:hAnsi="宋体" w:eastAsia="宋体" w:cs="仿宋"/>
          <w:bCs/>
          <w:szCs w:val="28"/>
        </w:rPr>
      </w:pPr>
      <w:r>
        <w:rPr>
          <w:rFonts w:hint="eastAsia" w:ascii="宋体" w:hAnsi="宋体" w:eastAsia="宋体" w:cs="仿宋"/>
          <w:bCs/>
          <w:szCs w:val="28"/>
        </w:rPr>
        <w:t>采集任务配置管理包含新增、删除、修改、查询、启用、停用、立即执行采集任务配置操作。</w:t>
      </w:r>
    </w:p>
    <w:p w14:paraId="499D98B7">
      <w:pPr>
        <w:spacing w:line="240" w:lineRule="auto"/>
        <w:ind w:firstLine="560"/>
        <w:rPr>
          <w:rFonts w:ascii="宋体" w:hAnsi="宋体" w:eastAsia="宋体" w:cs="仿宋"/>
          <w:bCs/>
          <w:szCs w:val="28"/>
        </w:rPr>
      </w:pPr>
      <w:r>
        <w:rPr>
          <w:rFonts w:hint="eastAsia" w:ascii="宋体" w:hAnsi="宋体" w:eastAsia="宋体" w:cs="仿宋"/>
          <w:bCs/>
          <w:szCs w:val="28"/>
        </w:rPr>
        <w:t>采集任务结果管理包含查询采集任务结果记录、查看任务结果详情列表，查看结算凭证详情，预览结算凭证操作。</w:t>
      </w:r>
    </w:p>
    <w:p w14:paraId="23FB6DDF">
      <w:pPr>
        <w:spacing w:line="240" w:lineRule="auto"/>
        <w:ind w:firstLine="560"/>
        <w:rPr>
          <w:rFonts w:ascii="宋体" w:hAnsi="宋体" w:eastAsia="宋体" w:cs="仿宋"/>
          <w:bCs/>
          <w:szCs w:val="28"/>
        </w:rPr>
      </w:pPr>
      <w:r>
        <w:rPr>
          <w:rFonts w:hint="eastAsia" w:ascii="宋体" w:hAnsi="宋体" w:eastAsia="宋体" w:cs="仿宋"/>
          <w:bCs/>
          <w:szCs w:val="28"/>
        </w:rPr>
        <w:t>接口采集结果列表包含查看接口采集调用结果详情，查询接口采集调用记录。</w:t>
      </w:r>
    </w:p>
    <w:p w14:paraId="3B34DBCD">
      <w:pPr>
        <w:pStyle w:val="4"/>
        <w:rPr>
          <w:rFonts w:ascii="宋体" w:hAnsi="宋体" w:eastAsia="宋体"/>
        </w:rPr>
      </w:pPr>
      <w:r>
        <w:rPr>
          <w:rFonts w:hint="eastAsia" w:ascii="宋体" w:hAnsi="宋体" w:eastAsia="宋体"/>
        </w:rPr>
        <w:t>电子结算凭证上传功能</w:t>
      </w:r>
    </w:p>
    <w:p w14:paraId="4D84D25A">
      <w:pPr>
        <w:spacing w:line="240" w:lineRule="auto"/>
        <w:ind w:firstLine="560"/>
        <w:rPr>
          <w:rFonts w:ascii="宋体" w:hAnsi="宋体" w:eastAsia="宋体" w:cs="仿宋"/>
          <w:bCs/>
          <w:szCs w:val="28"/>
        </w:rPr>
      </w:pPr>
      <w:r>
        <w:rPr>
          <w:rFonts w:hint="eastAsia" w:ascii="宋体" w:hAnsi="宋体" w:eastAsia="宋体" w:cs="仿宋"/>
          <w:bCs/>
          <w:szCs w:val="28"/>
        </w:rPr>
        <w:t>上传功能包括上传任务配置管理、上传任务结果管理。</w:t>
      </w:r>
    </w:p>
    <w:p w14:paraId="6EB7A99F">
      <w:pPr>
        <w:spacing w:line="240" w:lineRule="auto"/>
        <w:ind w:firstLine="560"/>
        <w:rPr>
          <w:rFonts w:ascii="宋体" w:hAnsi="宋体" w:eastAsia="宋体" w:cs="仿宋"/>
          <w:bCs/>
          <w:szCs w:val="28"/>
        </w:rPr>
      </w:pPr>
      <w:r>
        <w:rPr>
          <w:rFonts w:hint="eastAsia" w:ascii="宋体" w:hAnsi="宋体" w:eastAsia="宋体" w:cs="仿宋"/>
          <w:bCs/>
          <w:szCs w:val="28"/>
        </w:rPr>
        <w:t>上传任务配置管理包含新增、删除、修改、查询、启用、停用、立即执行上传任务配置操作。</w:t>
      </w:r>
    </w:p>
    <w:p w14:paraId="3BBF2135">
      <w:pPr>
        <w:spacing w:line="240" w:lineRule="auto"/>
        <w:ind w:firstLine="560"/>
        <w:rPr>
          <w:rFonts w:ascii="宋体" w:hAnsi="宋体" w:eastAsia="宋体" w:cs="仿宋"/>
          <w:bCs/>
          <w:szCs w:val="28"/>
        </w:rPr>
      </w:pPr>
      <w:r>
        <w:rPr>
          <w:rFonts w:hint="eastAsia" w:ascii="宋体" w:hAnsi="宋体" w:eastAsia="宋体" w:cs="仿宋"/>
          <w:bCs/>
          <w:szCs w:val="28"/>
        </w:rPr>
        <w:t>上传任务结果管理包含查询上传任务结果记录、查看任务结果详情列表，查看结算凭证详情，预览结算凭证操作。</w:t>
      </w:r>
    </w:p>
    <w:p w14:paraId="441A99B1">
      <w:pPr>
        <w:pStyle w:val="4"/>
        <w:rPr>
          <w:rFonts w:ascii="宋体" w:hAnsi="宋体" w:eastAsia="宋体"/>
        </w:rPr>
      </w:pPr>
      <w:r>
        <w:rPr>
          <w:rFonts w:hint="eastAsia" w:ascii="宋体" w:hAnsi="宋体" w:eastAsia="宋体"/>
        </w:rPr>
        <w:t>结算凭证管理功能</w:t>
      </w:r>
    </w:p>
    <w:p w14:paraId="70561DF2">
      <w:pPr>
        <w:spacing w:line="240" w:lineRule="auto"/>
        <w:ind w:firstLine="560"/>
        <w:rPr>
          <w:rFonts w:ascii="宋体" w:hAnsi="宋体" w:eastAsia="宋体" w:cs="仿宋"/>
          <w:bCs/>
          <w:szCs w:val="28"/>
        </w:rPr>
      </w:pPr>
      <w:r>
        <w:rPr>
          <w:rFonts w:hint="eastAsia" w:ascii="宋体" w:hAnsi="宋体" w:eastAsia="宋体" w:cs="仿宋"/>
          <w:bCs/>
          <w:szCs w:val="28"/>
        </w:rPr>
        <w:t>结算凭证管理为结算凭证列表功能，包含查询、预览、查看已采集结算凭证详情，查询结算关系数据操作。</w:t>
      </w:r>
    </w:p>
    <w:p w14:paraId="713F742D">
      <w:pPr>
        <w:pStyle w:val="3"/>
        <w:rPr>
          <w:rFonts w:ascii="宋体" w:hAnsi="宋体" w:eastAsia="宋体"/>
        </w:rPr>
      </w:pPr>
      <w:r>
        <w:rPr>
          <w:rFonts w:hint="eastAsia" w:ascii="宋体" w:hAnsi="宋体" w:eastAsia="宋体"/>
        </w:rPr>
        <w:t>测试联调需求</w:t>
      </w:r>
    </w:p>
    <w:p w14:paraId="64FE829F">
      <w:pPr>
        <w:pStyle w:val="4"/>
        <w:rPr>
          <w:rFonts w:ascii="宋体" w:hAnsi="宋体" w:eastAsia="宋体"/>
        </w:rPr>
      </w:pPr>
      <w:r>
        <w:rPr>
          <w:rFonts w:hint="eastAsia" w:ascii="宋体" w:hAnsi="宋体" w:eastAsia="宋体"/>
        </w:rPr>
        <w:t>与医保信息平台对接测试联调</w:t>
      </w:r>
    </w:p>
    <w:p w14:paraId="0B58D0F6">
      <w:pPr>
        <w:ind w:firstLine="560"/>
        <w:rPr>
          <w:rFonts w:ascii="宋体" w:hAnsi="宋体" w:eastAsia="宋体"/>
        </w:rPr>
      </w:pPr>
      <w:r>
        <w:rPr>
          <w:rFonts w:hint="eastAsia" w:ascii="宋体" w:hAnsi="宋体" w:eastAsia="宋体"/>
        </w:rPr>
        <w:t>按照省医保局数据上传要求，推送数据并上传到医保电子结算凭证应用中心。</w:t>
      </w:r>
    </w:p>
    <w:p w14:paraId="15523BC4">
      <w:pPr>
        <w:pStyle w:val="4"/>
        <w:rPr>
          <w:rFonts w:ascii="宋体" w:hAnsi="宋体" w:eastAsia="宋体"/>
        </w:rPr>
      </w:pPr>
      <w:r>
        <w:rPr>
          <w:rFonts w:hint="eastAsia" w:ascii="宋体" w:hAnsi="宋体" w:eastAsia="宋体"/>
        </w:rPr>
        <w:t>与</w:t>
      </w:r>
      <w:r>
        <w:rPr>
          <w:rFonts w:hint="eastAsia" w:ascii="宋体" w:hAnsi="宋体"/>
          <w:lang w:val="en-US" w:eastAsia="zh-CN"/>
        </w:rPr>
        <w:t>医院HIS</w:t>
      </w:r>
      <w:r>
        <w:rPr>
          <w:rFonts w:hint="eastAsia" w:ascii="宋体" w:hAnsi="宋体" w:eastAsia="宋体"/>
        </w:rPr>
        <w:t>系统对接测试联调</w:t>
      </w:r>
    </w:p>
    <w:p w14:paraId="374F1E0F">
      <w:pPr>
        <w:ind w:firstLine="560"/>
        <w:rPr>
          <w:rFonts w:hint="default"/>
          <w:lang w:val="en-US" w:eastAsia="zh-CN"/>
        </w:rPr>
      </w:pPr>
      <w:r>
        <w:rPr>
          <w:rFonts w:hint="eastAsia" w:ascii="宋体" w:hAnsi="宋体" w:eastAsia="宋体"/>
        </w:rPr>
        <w:t>按照省医保局数据</w:t>
      </w:r>
      <w:r>
        <w:rPr>
          <w:rFonts w:hint="eastAsia" w:ascii="宋体" w:hAnsi="宋体"/>
          <w:lang w:val="en-US" w:eastAsia="zh-CN"/>
        </w:rPr>
        <w:t>采集</w:t>
      </w:r>
      <w:r>
        <w:rPr>
          <w:rFonts w:hint="eastAsia" w:ascii="宋体" w:hAnsi="宋体" w:eastAsia="宋体"/>
        </w:rPr>
        <w:t>要求，</w:t>
      </w:r>
      <w:r>
        <w:rPr>
          <w:rFonts w:hint="eastAsia" w:ascii="宋体" w:hAnsi="宋体"/>
          <w:lang w:val="en-US" w:eastAsia="zh-CN"/>
        </w:rPr>
        <w:t>对接医院HIS系统，采集104项</w:t>
      </w:r>
      <w:r>
        <w:rPr>
          <w:rFonts w:hint="eastAsia" w:ascii="宋体" w:hAnsi="宋体" w:eastAsia="宋体"/>
        </w:rPr>
        <w:t>数据并上传到医保电子结算凭证应用中心。</w:t>
      </w:r>
    </w:p>
    <w:p w14:paraId="3E439028">
      <w:pPr>
        <w:pStyle w:val="2"/>
        <w:bidi w:val="0"/>
        <w:rPr>
          <w:rFonts w:hint="eastAsia"/>
        </w:rPr>
      </w:pPr>
      <w:bookmarkStart w:id="0" w:name="_GoBack"/>
      <w:bookmarkEnd w:id="0"/>
      <w:r>
        <w:rPr>
          <w:rFonts w:hint="eastAsia"/>
        </w:rPr>
        <w:t>项目实施要求</w:t>
      </w:r>
    </w:p>
    <w:p w14:paraId="0E1D239E">
      <w:pPr>
        <w:outlineLvl w:val="2"/>
        <w:rPr>
          <w:rFonts w:hint="eastAsia"/>
        </w:rPr>
      </w:pPr>
      <w:r>
        <w:rPr>
          <w:rFonts w:hint="eastAsia"/>
          <w:lang w:val="en-US" w:eastAsia="zh-CN"/>
        </w:rPr>
        <w:t>1</w:t>
      </w:r>
      <w:r>
        <w:rPr>
          <w:rFonts w:hint="eastAsia"/>
        </w:rPr>
        <w:t>.项目团队要求</w:t>
      </w:r>
    </w:p>
    <w:p w14:paraId="06B494A6">
      <w:pPr>
        <w:rPr>
          <w:rFonts w:hint="eastAsia"/>
        </w:rPr>
      </w:pPr>
      <w:r>
        <w:rPr>
          <w:rFonts w:hint="eastAsia"/>
        </w:rPr>
        <w:t>为确保项目保质保量、按时有序实施，中标人需组建项目实施团队。</w:t>
      </w:r>
    </w:p>
    <w:p w14:paraId="54DF0493">
      <w:pPr>
        <w:outlineLvl w:val="2"/>
        <w:rPr>
          <w:rFonts w:hint="eastAsia"/>
        </w:rPr>
      </w:pPr>
      <w:r>
        <w:rPr>
          <w:rFonts w:hint="eastAsia"/>
          <w:lang w:val="en-US" w:eastAsia="zh-CN"/>
        </w:rPr>
        <w:t>2</w:t>
      </w:r>
      <w:r>
        <w:rPr>
          <w:rFonts w:hint="eastAsia"/>
        </w:rPr>
        <w:t>.项目验收要求</w:t>
      </w:r>
    </w:p>
    <w:p w14:paraId="5CEF430A">
      <w:pPr>
        <w:rPr>
          <w:rFonts w:hint="eastAsia"/>
        </w:rPr>
      </w:pPr>
      <w:r>
        <w:rPr>
          <w:rFonts w:hint="eastAsia"/>
        </w:rPr>
        <w:t>验收标准：符合招标文件中甲方的业务和技术需求。</w:t>
      </w:r>
    </w:p>
    <w:p w14:paraId="7E85A018">
      <w:pPr>
        <w:pStyle w:val="2"/>
        <w:bidi w:val="0"/>
        <w:rPr>
          <w:rFonts w:hint="eastAsia"/>
        </w:rPr>
      </w:pPr>
      <w:r>
        <w:rPr>
          <w:rFonts w:hint="eastAsia"/>
        </w:rPr>
        <w:t>培训及知识转移要求</w:t>
      </w:r>
    </w:p>
    <w:p w14:paraId="3DA217A0">
      <w:pPr>
        <w:outlineLvl w:val="2"/>
        <w:rPr>
          <w:rFonts w:hint="eastAsia"/>
        </w:rPr>
      </w:pPr>
      <w:r>
        <w:rPr>
          <w:rFonts w:hint="eastAsia"/>
        </w:rPr>
        <w:t>（1）配备有经验的培训讲师，做好培训前的相关准备工作，由浅入深逐次展开，并做好每次培训讲解，保障培训效果。</w:t>
      </w:r>
    </w:p>
    <w:p w14:paraId="21C20B13">
      <w:pPr>
        <w:outlineLvl w:val="2"/>
        <w:rPr>
          <w:rFonts w:hint="eastAsia"/>
        </w:rPr>
      </w:pPr>
      <w:r>
        <w:rPr>
          <w:rFonts w:hint="eastAsia"/>
        </w:rPr>
        <w:t>（2）采用现场培训、线上培训等多种形式开展培训工作。</w:t>
      </w:r>
    </w:p>
    <w:p w14:paraId="6E31C082">
      <w:pPr>
        <w:outlineLvl w:val="2"/>
        <w:rPr>
          <w:rFonts w:hint="eastAsia"/>
        </w:rPr>
      </w:pPr>
      <w:r>
        <w:rPr>
          <w:rFonts w:hint="eastAsia"/>
        </w:rPr>
        <w:t>（3）培训资料包括系统操作手册、演示 PPT、系统操作视频、分业务场景短视频等。</w:t>
      </w:r>
    </w:p>
    <w:p w14:paraId="1A23D3EB">
      <w:pPr>
        <w:outlineLvl w:val="2"/>
        <w:rPr>
          <w:rFonts w:hint="eastAsia"/>
        </w:rPr>
      </w:pPr>
      <w:r>
        <w:rPr>
          <w:rFonts w:hint="eastAsia"/>
        </w:rPr>
        <w:t>（4）培训完成后收集用户培训反馈意见，做好问题解答及培训总结。</w:t>
      </w:r>
    </w:p>
    <w:p w14:paraId="594A9C17">
      <w:pPr>
        <w:pStyle w:val="2"/>
        <w:bidi w:val="0"/>
        <w:rPr>
          <w:rFonts w:hint="eastAsia"/>
        </w:rPr>
      </w:pPr>
      <w:r>
        <w:rPr>
          <w:rFonts w:hint="eastAsia"/>
        </w:rPr>
        <w:t>售后服务需求</w:t>
      </w:r>
    </w:p>
    <w:p w14:paraId="3A92EC84">
      <w:pPr>
        <w:rPr>
          <w:rFonts w:hint="eastAsia"/>
        </w:rPr>
      </w:pPr>
      <w:r>
        <w:rPr>
          <w:rFonts w:hint="eastAsia"/>
        </w:rPr>
        <w:t>（1）提供7天×24小时的热线电话、微信或邮件支持，为用户提供日常问题解答；</w:t>
      </w:r>
    </w:p>
    <w:p w14:paraId="1D98B6A3">
      <w:pPr>
        <w:rPr>
          <w:rFonts w:hint="eastAsia"/>
        </w:rPr>
      </w:pPr>
      <w:r>
        <w:rPr>
          <w:rFonts w:hint="eastAsia"/>
        </w:rPr>
        <w:t>（2）在重大节假日、特殊业务保障等类型的运维支持，确保系统的安全稳定运行和业务的正常办理；</w:t>
      </w:r>
    </w:p>
    <w:p w14:paraId="634CE51F">
      <w:pPr>
        <w:rPr>
          <w:rFonts w:hint="eastAsia"/>
        </w:rPr>
      </w:pPr>
      <w:r>
        <w:rPr>
          <w:rFonts w:hint="eastAsia"/>
        </w:rPr>
        <w:t>（3）系统需求和问题收集和评估、系统的版本验证和升级、系统异常情况处理、数据异常的及时检查维护、系统检查、故障诊断、分析和排除故障；</w:t>
      </w:r>
    </w:p>
    <w:p w14:paraId="1B26C3BA">
      <w:pPr>
        <w:rPr>
          <w:rFonts w:hint="eastAsia"/>
        </w:rPr>
      </w:pPr>
      <w:r>
        <w:rPr>
          <w:rFonts w:hint="eastAsia"/>
        </w:rPr>
        <w:t>（4）系统问题如有需要，及时与国家医疗保障局技术服务团队沟通，保障稳定运行；</w:t>
      </w:r>
    </w:p>
    <w:p w14:paraId="35400A94">
      <w:pPr>
        <w:rPr>
          <w:rFonts w:hint="eastAsia"/>
        </w:rPr>
      </w:pPr>
      <w:r>
        <w:rPr>
          <w:rFonts w:hint="eastAsia"/>
        </w:rPr>
        <w:t>（5）提供安全运维服务，对系统问题进行持续跟踪，保障系统安全和稳定运行；</w:t>
      </w:r>
    </w:p>
    <w:p w14:paraId="2D98799A">
      <w:pPr>
        <w:rPr>
          <w:rFonts w:hint="eastAsia"/>
        </w:rPr>
      </w:pPr>
      <w:r>
        <w:rPr>
          <w:rFonts w:hint="eastAsia"/>
        </w:rPr>
        <w:t>（6）制定完善应急预案，并配合用户完成应急演练相关工作，保障系统在突发情况下支撑业务正常处理；</w:t>
      </w:r>
    </w:p>
    <w:p w14:paraId="17562159">
      <w:pPr>
        <w:rPr>
          <w:rFonts w:hint="eastAsia"/>
        </w:rPr>
      </w:pPr>
      <w:r>
        <w:rPr>
          <w:rFonts w:hint="eastAsia"/>
        </w:rPr>
        <w:t>（7）制定巡检制度和规范，按要求进行系统巡检，并记录、反馈和归档巡检报告；</w:t>
      </w:r>
    </w:p>
    <w:p w14:paraId="14817616">
      <w:pPr>
        <w:rPr>
          <w:rFonts w:hint="eastAsia"/>
        </w:rPr>
      </w:pPr>
      <w:r>
        <w:rPr>
          <w:rFonts w:hint="eastAsia"/>
        </w:rPr>
        <w:t>（8）对运维过程中产生的文档进行归档和管理，形成有效的规范性文档体系。</w:t>
      </w:r>
    </w:p>
    <w:p w14:paraId="6BB3C16D">
      <w:pPr>
        <w:rPr>
          <w:rFonts w:hint="eastAsia"/>
        </w:rPr>
      </w:pPr>
    </w:p>
    <w:p w14:paraId="70E48C40">
      <w:pPr>
        <w:bidi w:val="0"/>
        <w:rPr>
          <w:rFonts w:hint="default"/>
          <w:lang w:val="en-US" w:eastAsia="zh-CN"/>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B826D">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53E9DF">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253E9DF">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80E86F"/>
    <w:multiLevelType w:val="multilevel"/>
    <w:tmpl w:val="4280E86F"/>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2ZWE2ODA4OGIyZTZjY2Q5MDI0MWFlMDM4ZTVjZjUifQ=="/>
  </w:docVars>
  <w:rsids>
    <w:rsidRoot w:val="7E284AA9"/>
    <w:rsid w:val="10BD282A"/>
    <w:rsid w:val="16BD6B6C"/>
    <w:rsid w:val="1F3D3D85"/>
    <w:rsid w:val="23EE288C"/>
    <w:rsid w:val="25D32486"/>
    <w:rsid w:val="297722AD"/>
    <w:rsid w:val="308C6B4D"/>
    <w:rsid w:val="32066EB2"/>
    <w:rsid w:val="35075403"/>
    <w:rsid w:val="41ED15AE"/>
    <w:rsid w:val="4E560B93"/>
    <w:rsid w:val="52970022"/>
    <w:rsid w:val="588F28DE"/>
    <w:rsid w:val="5B087630"/>
    <w:rsid w:val="5D2231DC"/>
    <w:rsid w:val="65275A5F"/>
    <w:rsid w:val="66A17E2A"/>
    <w:rsid w:val="69B74A88"/>
    <w:rsid w:val="71CA611F"/>
    <w:rsid w:val="74A804B5"/>
    <w:rsid w:val="781053AA"/>
    <w:rsid w:val="7B802E5B"/>
    <w:rsid w:val="7E284AA9"/>
    <w:rsid w:val="7ED47074"/>
    <w:rsid w:val="7F390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360" w:lineRule="auto"/>
      <w:ind w:firstLine="480" w:firstLineChars="200"/>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360" w:lineRule="auto"/>
      <w:ind w:firstLine="0" w:firstLineChars="0"/>
      <w:outlineLvl w:val="0"/>
    </w:pPr>
    <w:rPr>
      <w:rFonts w:eastAsia="宋体" w:asciiTheme="minorAscii" w:hAnsiTheme="minorAscii"/>
      <w:b/>
      <w:kern w:val="44"/>
      <w:sz w:val="28"/>
      <w:szCs w:val="22"/>
    </w:rPr>
  </w:style>
  <w:style w:type="paragraph" w:styleId="3">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firstLine="0" w:firstLineChars="0"/>
      <w:outlineLvl w:val="1"/>
    </w:pPr>
    <w:rPr>
      <w:rFonts w:ascii="Arial" w:hAnsi="Arial" w:eastAsia="宋体"/>
      <w:b/>
      <w:sz w:val="24"/>
    </w:rPr>
  </w:style>
  <w:style w:type="paragraph" w:styleId="4">
    <w:name w:val="heading 3"/>
    <w:basedOn w:val="1"/>
    <w:next w:val="1"/>
    <w:semiHidden/>
    <w:unhideWhenUsed/>
    <w:qFormat/>
    <w:uiPriority w:val="0"/>
    <w:pPr>
      <w:keepNext/>
      <w:keepLines/>
      <w:numPr>
        <w:ilvl w:val="2"/>
        <w:numId w:val="1"/>
      </w:numPr>
      <w:spacing w:before="260" w:after="260" w:line="416" w:lineRule="auto"/>
      <w:ind w:firstLine="400" w:firstLineChars="0"/>
      <w:outlineLvl w:val="2"/>
    </w:pPr>
    <w:rPr>
      <w:rFonts w:eastAsia="宋体" w:asciiTheme="minorAscii" w:hAnsiTheme="minorAscii"/>
      <w:b/>
      <w:bCs/>
      <w:sz w:val="24"/>
      <w:szCs w:val="32"/>
    </w:rPr>
  </w:style>
  <w:style w:type="paragraph" w:styleId="5">
    <w:name w:val="heading 4"/>
    <w:basedOn w:val="1"/>
    <w:next w:val="1"/>
    <w:semiHidden/>
    <w:unhideWhenUsed/>
    <w:qFormat/>
    <w:uiPriority w:val="0"/>
    <w:pPr>
      <w:keepNext/>
      <w:keepLines/>
      <w:numPr>
        <w:ilvl w:val="3"/>
        <w:numId w:val="1"/>
      </w:numPr>
      <w:spacing w:before="280" w:after="290" w:line="376" w:lineRule="auto"/>
      <w:ind w:firstLine="402" w:firstLineChars="0"/>
      <w:outlineLvl w:val="3"/>
    </w:pPr>
    <w:rPr>
      <w:rFonts w:eastAsia="仿宋" w:asciiTheme="majorAscii" w:hAnsiTheme="majorAscii" w:cstheme="majorBidi"/>
      <w:b/>
      <w:bCs/>
      <w:sz w:val="28"/>
      <w:szCs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firstLineChars="0"/>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11">
    <w:name w:val="Normal Indent"/>
    <w:basedOn w:val="1"/>
    <w:unhideWhenUsed/>
    <w:qFormat/>
    <w:uiPriority w:val="99"/>
    <w:pPr>
      <w:ind w:firstLine="420"/>
    </w:pPr>
  </w:style>
  <w:style w:type="paragraph" w:styleId="12">
    <w:name w:val="Body Text"/>
    <w:basedOn w:val="1"/>
    <w:next w:val="1"/>
    <w:qFormat/>
    <w:uiPriority w:val="0"/>
    <w:pPr>
      <w:spacing w:after="120"/>
    </w:p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3级标题"/>
    <w:basedOn w:val="4"/>
    <w:qFormat/>
    <w:uiPriority w:val="0"/>
    <w:pPr>
      <w:spacing w:before="40" w:after="40" w:line="360" w:lineRule="auto"/>
      <w:ind w:left="709" w:hanging="709"/>
    </w:pPr>
    <w:rPr>
      <w:rFonts w:ascii="Times New Roman" w:hAnsi="Times New Roman" w:eastAsia="仿宋" w:cs="Times New Roman"/>
      <w:sz w:val="28"/>
      <w:szCs w:val="24"/>
    </w:rPr>
  </w:style>
  <w:style w:type="paragraph" w:customStyle="1" w:styleId="19">
    <w:name w:val="样式1"/>
    <w:basedOn w:val="1"/>
    <w:qFormat/>
    <w:uiPriority w:val="0"/>
    <w:pPr>
      <w:adjustRightInd w:val="0"/>
      <w:textAlignment w:val="baseline"/>
    </w:pPr>
    <w:rPr>
      <w:rFonts w:ascii="宋体" w:hAnsi="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1676</Words>
  <Characters>1708</Characters>
  <Lines>0</Lines>
  <Paragraphs>0</Paragraphs>
  <TotalTime>3</TotalTime>
  <ScaleCrop>false</ScaleCrop>
  <LinksUpToDate>false</LinksUpToDate>
  <CharactersWithSpaces>1709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2024-10-28T08:18:00Z</dcterms:created>
  <dc:creator>PUTAO</dc:creator>
  <cp:lastModifiedBy>WPS VIP</cp:lastModifiedBy>
  <dcterms:modified xsi:type="dcterms:W3CDTF">2025-05-22T12:41:51Z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4FA77155F3F74138A5430EFBFBB616EC_13</vt:lpwstr>
  </property>
  <property fmtid="{D5CDD505-2E9C-101B-9397-08002B2CF9AE}" pid="4" name="KSOTemplateDocerSaveRecord">
    <vt:lpwstr>eyJoZGlkIjoiYmM1OGIxYmM5NDk4Y2VmMjk3NDViOWJiZGY5NmFiNWYiLCJ1c2VySWQiOiI0Mzg3MTgwNzgifQ==</vt:lpwstr>
  </property>
</Properties>
</file>